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4F1A77">
        <w:rPr>
          <w:rFonts w:ascii="Sylfaen" w:hAnsi="Sylfaen"/>
          <w:b/>
          <w:bCs/>
          <w:sz w:val="32"/>
          <w:szCs w:val="32"/>
          <w:lang w:val="hy-AM"/>
        </w:rPr>
        <w:t>«ՎԱՐԴԱՆԱՆՔ» ԿՐԹԱՀԱՄԱԼԻՐ</w:t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br/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br/>
      </w: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4F1A77">
        <w:rPr>
          <w:rFonts w:ascii="Sylfaen" w:hAnsi="Sylfaen"/>
          <w:b/>
          <w:bCs/>
          <w:sz w:val="32"/>
          <w:szCs w:val="32"/>
          <w:lang w:val="hy-AM"/>
        </w:rPr>
        <w:t>ՀԵՏԱԶՈՏԱԿԱՆ ԱՇԽԱՏԱՆՔ</w:t>
      </w: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4F1A77">
        <w:rPr>
          <w:rFonts w:ascii="Sylfaen" w:hAnsi="Sylfaen"/>
          <w:b/>
          <w:bCs/>
          <w:sz w:val="32"/>
          <w:szCs w:val="32"/>
          <w:lang w:val="hy-AM"/>
        </w:rPr>
        <w:br/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br/>
        <w:t xml:space="preserve">ԹԵՄԱ՝ </w:t>
      </w:r>
      <w:r w:rsidRPr="004F1A77">
        <w:rPr>
          <w:rFonts w:ascii="Sylfaen" w:hAnsi="Sylfaen"/>
          <w:b/>
          <w:sz w:val="32"/>
          <w:szCs w:val="32"/>
          <w:lang w:val="hy-AM"/>
        </w:rPr>
        <w:t>ՆԱԽՆԱԿԱՆ ԳՆԱՀԱՏՄԱՆ ԱՌԱՆՁՆԱՀԱՏԿՈՒԹՅՈՒՆՆԵՐԸ ՆԱԽԱԴՊՐՈՑԱԿԱՆ ՈՒՍՈՒՄՆԱԿԱՆ ՀԱՍՏԱՏՈՒԹՅՈՒՆՆԵՐՈՒՄ</w:t>
      </w: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  <w:r w:rsidRPr="004F1A77">
        <w:rPr>
          <w:rFonts w:ascii="Sylfaen" w:hAnsi="Sylfaen"/>
          <w:b/>
          <w:bCs/>
          <w:sz w:val="32"/>
          <w:szCs w:val="32"/>
          <w:lang w:val="hy-AM"/>
        </w:rPr>
        <w:br/>
        <w:t xml:space="preserve">ԿԱՏԱՐՈՂ՝ </w:t>
      </w:r>
      <w:r w:rsidR="003575AD" w:rsidRPr="004F1A77">
        <w:rPr>
          <w:rFonts w:ascii="Sylfaen" w:hAnsi="Sylfaen"/>
          <w:b/>
          <w:bCs/>
          <w:sz w:val="32"/>
          <w:szCs w:val="32"/>
          <w:lang w:val="hy-AM"/>
        </w:rPr>
        <w:t>ՎԱՐԴՈՒՀԻ ԲԱՎԻԿՅԱՆ</w:t>
      </w:r>
      <w:r w:rsidRPr="004F1A77">
        <w:rPr>
          <w:rFonts w:ascii="Sylfaen" w:hAnsi="Sylfaen"/>
          <w:b/>
          <w:bCs/>
          <w:sz w:val="32"/>
          <w:szCs w:val="32"/>
          <w:lang w:val="hy-AM"/>
        </w:rPr>
        <w:br/>
        <w:t>ՂԵԿԱՎԱՐ՝ ԻՐԻՆԱ ՊՈՆՈՄԱՐԵՆԿՈ</w:t>
      </w: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</w:p>
    <w:p w:rsidR="00615965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sz w:val="32"/>
          <w:szCs w:val="32"/>
          <w:lang w:val="hy-AM"/>
        </w:rPr>
      </w:pPr>
    </w:p>
    <w:p w:rsidR="00D43972" w:rsidRPr="004F1A77" w:rsidRDefault="00615965" w:rsidP="00DF3E13">
      <w:pPr>
        <w:spacing w:line="360" w:lineRule="auto"/>
        <w:ind w:firstLine="567"/>
        <w:jc w:val="center"/>
        <w:rPr>
          <w:rFonts w:ascii="Sylfaen" w:hAnsi="Sylfaen"/>
          <w:b/>
          <w:sz w:val="32"/>
          <w:szCs w:val="32"/>
          <w:lang w:val="hy-AM"/>
        </w:rPr>
      </w:pPr>
      <w:r w:rsidRPr="004F1A77">
        <w:rPr>
          <w:rFonts w:ascii="Sylfaen" w:hAnsi="Sylfaen"/>
          <w:sz w:val="32"/>
          <w:szCs w:val="32"/>
          <w:lang w:val="hy-AM"/>
        </w:rPr>
        <w:t>Երևան 2022</w:t>
      </w:r>
    </w:p>
    <w:p w:rsidR="00D43972" w:rsidRP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lastRenderedPageBreak/>
        <w:t>ԲՈՎԱՆԴԱԿՈՒԹՅՈՒՆ</w:t>
      </w:r>
    </w:p>
    <w:p w:rsidR="004F1A77" w:rsidRPr="00491EAE" w:rsidRDefault="003575AD" w:rsidP="00DF3E13">
      <w:pPr>
        <w:spacing w:line="360" w:lineRule="auto"/>
        <w:ind w:firstLine="567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t>ՆԵՐԱԾՈՒԹՅՈՒՆ</w:t>
      </w:r>
      <w:r w:rsidR="00491EAE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</w:t>
      </w:r>
      <w:r w:rsidR="00491EAE">
        <w:rPr>
          <w:rFonts w:ascii="Sylfaen" w:hAnsi="Sylfaen" w:cs="Times New Roman"/>
          <w:b/>
          <w:sz w:val="24"/>
          <w:szCs w:val="24"/>
          <w:lang w:val="hy-AM"/>
        </w:rPr>
        <w:t>3</w:t>
      </w:r>
    </w:p>
    <w:p w:rsidR="003575AD" w:rsidRPr="00491EAE" w:rsidRDefault="003575AD" w:rsidP="00DF3E13">
      <w:pPr>
        <w:spacing w:line="360" w:lineRule="auto"/>
        <w:ind w:firstLine="567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t>ՏԵՍԱԿԱՆ ՄԱՍ՝ ՆԱԽՆԱԿԱՆ ԳՆԱՀԱՏՄԱՆ ԱՌԱՆՁՆԱՀԱՏԿՈՒԹՅՈՒՆՆԵՐԸ ՆԱԽԱԴՊՐՈՑԱԿԱՆ ՈՒՍՈՒՄՆԱԿԱՆ ՀԱՍՏԱՏՈՒԹՅՈՒՆՆԵՐՈՒՄ</w:t>
      </w:r>
      <w:r w:rsidR="00491EAE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</w:t>
      </w:r>
      <w:r w:rsidR="00491EAE">
        <w:rPr>
          <w:rFonts w:ascii="Sylfaen" w:hAnsi="Sylfaen" w:cs="Times New Roman"/>
          <w:b/>
          <w:sz w:val="24"/>
          <w:szCs w:val="24"/>
          <w:lang w:val="hy-AM"/>
        </w:rPr>
        <w:t>4</w:t>
      </w:r>
    </w:p>
    <w:p w:rsidR="003575AD" w:rsidRPr="00491EAE" w:rsidRDefault="003575AD" w:rsidP="00DF3E13">
      <w:pPr>
        <w:spacing w:line="360" w:lineRule="auto"/>
        <w:ind w:firstLine="567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t>ԵԶՐԱԿԱՑՈՒԹՅՈՒՆ</w:t>
      </w:r>
      <w:r w:rsidR="00491EAE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</w:t>
      </w:r>
      <w:r w:rsidR="00491EAE">
        <w:rPr>
          <w:rFonts w:ascii="Sylfaen" w:hAnsi="Sylfaen" w:cs="Times New Roman"/>
          <w:b/>
          <w:sz w:val="24"/>
          <w:szCs w:val="24"/>
          <w:lang w:val="hy-AM"/>
        </w:rPr>
        <w:t>13</w:t>
      </w:r>
    </w:p>
    <w:p w:rsidR="003575AD" w:rsidRPr="00491EAE" w:rsidRDefault="003575AD" w:rsidP="00DF3E13">
      <w:pPr>
        <w:spacing w:line="360" w:lineRule="auto"/>
        <w:ind w:firstLine="567"/>
        <w:jc w:val="both"/>
        <w:rPr>
          <w:rFonts w:ascii="Sylfaen" w:hAnsi="Sylfaen" w:cs="Times New Roman"/>
          <w:b/>
          <w:bCs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t>ՕԳՏԱԳՈՐԾՎԱԾ ԳՐԱԿԱՆՈՒԹՅԱՆ ՑԱՆԿ</w:t>
      </w:r>
      <w:r w:rsidR="00491EAE">
        <w:rPr>
          <w:rFonts w:ascii="Times New Roman" w:hAnsi="Times New Roman" w:cs="Times New Roman"/>
          <w:b/>
          <w:sz w:val="24"/>
          <w:szCs w:val="24"/>
          <w:lang w:val="hy-AM"/>
        </w:rPr>
        <w:t>․․․․․․․․․․․․․․․․․․․․․․․․․․․․․․․․․․․․․․․․․․․․</w:t>
      </w:r>
      <w:r w:rsidR="00491EAE">
        <w:rPr>
          <w:rFonts w:ascii="Sylfaen" w:hAnsi="Sylfaen" w:cs="Times New Roman"/>
          <w:b/>
          <w:sz w:val="24"/>
          <w:szCs w:val="24"/>
          <w:lang w:val="hy-AM"/>
        </w:rPr>
        <w:t>14</w:t>
      </w: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P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lastRenderedPageBreak/>
        <w:t>ՆԵՐԱԾՈՒԹՅՈՒՆ</w:t>
      </w:r>
    </w:p>
    <w:p w:rsidR="003575AD" w:rsidRPr="004F1A77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43972" w:rsidRPr="00D11637" w:rsidRDefault="00D43972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b/>
          <w:sz w:val="24"/>
          <w:szCs w:val="24"/>
          <w:lang w:val="hy-AM"/>
        </w:rPr>
      </w:pPr>
      <w:r w:rsidRPr="00D11637">
        <w:rPr>
          <w:rFonts w:ascii="Sylfaen" w:hAnsi="Sylfaen"/>
          <w:b/>
          <w:sz w:val="24"/>
          <w:szCs w:val="24"/>
          <w:lang w:val="hy-AM"/>
        </w:rPr>
        <w:t>Թեմայի արդիականությունը։</w:t>
      </w:r>
      <w:r w:rsidRPr="00D11637">
        <w:rPr>
          <w:rFonts w:ascii="Sylfaen" w:hAnsi="Sylfaen"/>
          <w:sz w:val="24"/>
          <w:szCs w:val="24"/>
          <w:lang w:val="hy-AM"/>
        </w:rPr>
        <w:t xml:space="preserve">  </w:t>
      </w:r>
      <w:r w:rsidRPr="00D11637">
        <w:rPr>
          <w:rFonts w:ascii="Sylfaen" w:eastAsia="Times New Roman" w:hAnsi="Sylfaen"/>
          <w:sz w:val="24"/>
          <w:szCs w:val="24"/>
          <w:lang w:val="hy-AM"/>
        </w:rPr>
        <w:t xml:space="preserve">Ներկայումս կրթական համակարգում իրականացվում են բովանդակային բարեփոխումներ՝ պայմանավորված նախադպրոցական կրթության պետական նոր չափորոշչի, այդ թվում նաև համալիր նոր ծրագրերի  ներդրմամբ: Իրականացվող բարեփոխումների շրջանում, առավել քան կարևորվում է նախադպրոցական կրթության բովանդակության վերանայումն ու արդիականացումը՝ հատկապես գնահատման համատեքստում: </w:t>
      </w:r>
      <w:r w:rsidRPr="00D11637">
        <w:rPr>
          <w:rFonts w:ascii="Sylfaen" w:eastAsia="Times New Roman" w:hAnsi="Sylfaen"/>
          <w:b/>
          <w:sz w:val="24"/>
          <w:szCs w:val="24"/>
          <w:lang w:val="hy-AM"/>
        </w:rPr>
        <w:t>Ինչով էլ պայմանավորված է թեմայի ընտրությունն ու արդիականությունը։</w:t>
      </w:r>
    </w:p>
    <w:p w:rsidR="00D11637" w:rsidRPr="00D11637" w:rsidRDefault="00D43972" w:rsidP="00DF3E13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11637">
        <w:rPr>
          <w:rFonts w:ascii="Sylfaen" w:eastAsia="Times New Roman" w:hAnsi="Sylfaen"/>
          <w:b/>
          <w:sz w:val="24"/>
          <w:szCs w:val="24"/>
          <w:lang w:val="hy-AM"/>
        </w:rPr>
        <w:t xml:space="preserve">Հետազոտության նխատակն է </w:t>
      </w:r>
      <w:r w:rsidRPr="00D11637">
        <w:rPr>
          <w:rFonts w:ascii="Sylfaen" w:eastAsia="Times New Roman" w:hAnsi="Sylfaen"/>
          <w:sz w:val="24"/>
          <w:szCs w:val="24"/>
          <w:lang w:val="hy-AM"/>
        </w:rPr>
        <w:t xml:space="preserve">ուսումնասիրել և ներկայացնել </w:t>
      </w:r>
      <w:r w:rsidR="00D11637" w:rsidRPr="00D1163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11637" w:rsidRPr="00D11637">
        <w:rPr>
          <w:rFonts w:ascii="Sylfaen" w:hAnsi="Sylfaen"/>
          <w:sz w:val="24"/>
          <w:szCs w:val="24"/>
          <w:lang w:val="hy-AM"/>
        </w:rPr>
        <w:t>նախնական գնահատման առանձնահատկությունները նախադպրոցական ուսումնական հաստատություններում։</w:t>
      </w:r>
    </w:p>
    <w:p w:rsidR="00D11637" w:rsidRPr="00D11637" w:rsidRDefault="00D11637" w:rsidP="00DF3E13">
      <w:pPr>
        <w:spacing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D11637">
        <w:rPr>
          <w:rFonts w:ascii="Sylfaen" w:hAnsi="Sylfaen"/>
          <w:b/>
          <w:sz w:val="24"/>
          <w:szCs w:val="24"/>
          <w:lang w:val="hy-AM"/>
        </w:rPr>
        <w:t xml:space="preserve">Նպատակից բխել են հետևյալ խնդիրները՝ </w:t>
      </w:r>
    </w:p>
    <w:p w:rsidR="00D11637" w:rsidRPr="00D11637" w:rsidRDefault="00D11637" w:rsidP="00DF3E1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11637">
        <w:rPr>
          <w:rFonts w:ascii="Sylfaen" w:hAnsi="Sylfaen"/>
          <w:sz w:val="24"/>
          <w:szCs w:val="24"/>
          <w:lang w:val="hy-AM"/>
        </w:rPr>
        <w:t>Իրականացնել թեմայի շուրջ մասնագիտական գրականության վերլուծություն,</w:t>
      </w:r>
    </w:p>
    <w:p w:rsidR="00D11637" w:rsidRPr="00D11637" w:rsidRDefault="00D11637" w:rsidP="00DF3E1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11637">
        <w:rPr>
          <w:rFonts w:ascii="Sylfaen" w:hAnsi="Sylfaen"/>
          <w:sz w:val="24"/>
          <w:szCs w:val="24"/>
          <w:lang w:val="hy-AM"/>
        </w:rPr>
        <w:t>Հիմնավորել նախնական գնահատման նպատակն ու անհրա</w:t>
      </w:r>
      <w:r w:rsidR="00AF39A6">
        <w:rPr>
          <w:rFonts w:ascii="Sylfaen" w:hAnsi="Sylfaen"/>
          <w:sz w:val="24"/>
          <w:szCs w:val="24"/>
          <w:lang w:val="hy-AM"/>
        </w:rPr>
        <w:t>ժ</w:t>
      </w:r>
      <w:r w:rsidRPr="00D11637">
        <w:rPr>
          <w:rFonts w:ascii="Sylfaen" w:hAnsi="Sylfaen"/>
          <w:sz w:val="24"/>
          <w:szCs w:val="24"/>
          <w:lang w:val="hy-AM"/>
        </w:rPr>
        <w:t>եշտությունը ՆՈՒՀ-ում,</w:t>
      </w:r>
    </w:p>
    <w:p w:rsidR="00D11637" w:rsidRPr="00D11637" w:rsidRDefault="00D11637" w:rsidP="00DF3E1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D11637">
        <w:rPr>
          <w:rFonts w:ascii="Sylfaen" w:hAnsi="Sylfaen"/>
          <w:sz w:val="24"/>
          <w:szCs w:val="24"/>
          <w:lang w:val="hy-AM"/>
        </w:rPr>
        <w:t>Մշակել նախնական գնահատման թերթիկներ՝ հաշվի առնելով սաների տարիքային առանձնահատկությունները։</w:t>
      </w:r>
    </w:p>
    <w:p w:rsidR="00A20148" w:rsidRPr="00D11637" w:rsidRDefault="000A2B47" w:rsidP="00DF3E13">
      <w:pPr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D11637">
        <w:rPr>
          <w:rFonts w:ascii="Sylfaen" w:hAnsi="Sylfaen"/>
          <w:b/>
          <w:bCs/>
          <w:sz w:val="24"/>
          <w:szCs w:val="24"/>
          <w:lang w:val="hy-AM"/>
        </w:rPr>
        <w:t xml:space="preserve">Հետազոտական աշխատանքի կառուցվածքը </w:t>
      </w:r>
    </w:p>
    <w:p w:rsidR="00A20148" w:rsidRPr="00D11637" w:rsidRDefault="000A2B47" w:rsidP="00DF3E13">
      <w:pPr>
        <w:numPr>
          <w:ilvl w:val="0"/>
          <w:numId w:val="1"/>
        </w:numPr>
        <w:spacing w:line="360" w:lineRule="auto"/>
        <w:ind w:firstLine="567"/>
        <w:jc w:val="both"/>
        <w:rPr>
          <w:rFonts w:ascii="Sylfaen" w:hAnsi="Sylfaen"/>
          <w:sz w:val="24"/>
          <w:szCs w:val="24"/>
        </w:rPr>
      </w:pPr>
      <w:r w:rsidRPr="00D11637">
        <w:rPr>
          <w:rFonts w:ascii="Sylfaen" w:hAnsi="Sylfaen"/>
          <w:sz w:val="24"/>
          <w:szCs w:val="24"/>
          <w:lang w:val="hy-AM"/>
        </w:rPr>
        <w:t xml:space="preserve">Աշխատանքը կազմված է ներածությունից, տեսական մասից, եզրակացություններից և գրականության ցանկից։ Համակարգչային շարվածքով կազմում է  </w:t>
      </w:r>
      <w:r w:rsidR="00D11637" w:rsidRPr="00D11637">
        <w:rPr>
          <w:rFonts w:ascii="Sylfaen" w:hAnsi="Sylfaen"/>
          <w:sz w:val="24"/>
          <w:szCs w:val="24"/>
          <w:lang w:val="hy-AM"/>
        </w:rPr>
        <w:t>15</w:t>
      </w:r>
      <w:r w:rsidRPr="00D11637">
        <w:rPr>
          <w:rFonts w:ascii="Sylfaen" w:hAnsi="Sylfaen"/>
          <w:sz w:val="24"/>
          <w:szCs w:val="24"/>
          <w:lang w:val="hy-AM"/>
        </w:rPr>
        <w:t>էջ։</w:t>
      </w: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3015E" w:rsidRDefault="0033015E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 w:rsidRPr="00D11637">
        <w:rPr>
          <w:rFonts w:ascii="Sylfaen" w:hAnsi="Sylfaen"/>
          <w:b/>
          <w:sz w:val="24"/>
          <w:szCs w:val="24"/>
          <w:lang w:val="hy-AM"/>
        </w:rPr>
        <w:t>ՏԵՍԱԿԱՆ ՄԱՍ</w:t>
      </w:r>
    </w:p>
    <w:p w:rsidR="003575AD" w:rsidRPr="003575AD" w:rsidRDefault="003575A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 w:rsidRPr="003575AD">
        <w:rPr>
          <w:rFonts w:ascii="Sylfaen" w:hAnsi="Sylfaen"/>
          <w:b/>
          <w:sz w:val="24"/>
          <w:szCs w:val="24"/>
          <w:lang w:val="hy-AM"/>
        </w:rPr>
        <w:t xml:space="preserve">ՆԱԽՆԱԿԱՆ ԳՆԱՀԱՏՄԱՆ ԱՌԱՆՁՆԱՀԱՏԿՈՒԹՅՈՒՆՆԵՐԸ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575AD">
        <w:rPr>
          <w:rFonts w:ascii="Sylfaen" w:hAnsi="Sylfaen"/>
          <w:b/>
          <w:sz w:val="24"/>
          <w:szCs w:val="24"/>
          <w:lang w:val="hy-AM"/>
        </w:rPr>
        <w:t>ՆԱԽԱԴՊՐՈՑԱԿԱՆ ՈՒՍՈՒՄՆԱԿԱՆ ՀԱՍՏԱՏՈՒԹՅՈՒՆՆԵՐՈՒՄ</w:t>
      </w:r>
    </w:p>
    <w:p w:rsidR="003575AD" w:rsidRPr="0033015E" w:rsidRDefault="003575AD" w:rsidP="00DF3E13">
      <w:pPr>
        <w:spacing w:line="360" w:lineRule="auto"/>
        <w:ind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33015E" w:rsidRDefault="0033015E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b/>
          <w:bCs/>
          <w:color w:val="202122"/>
          <w:sz w:val="24"/>
          <w:szCs w:val="24"/>
          <w:lang w:val="hy-AM" w:eastAsia="ru-RU"/>
        </w:rPr>
        <w:t>Ի՞նչ է գնահատումը։</w:t>
      </w:r>
      <w:r w:rsidR="003575AD"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Գնահատումը </w:t>
      </w:r>
      <w:r w:rsidR="003575AD"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գիտելիքների վերաբերյալ էմպիրիկ տվյալների փաստաթղթավորման և օգտագործման համակարգված գործընթացն է։ Գնահատման տվյալները կարող են ստացվել </w:t>
      </w:r>
      <w:r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երեխաների</w:t>
      </w:r>
      <w:r w:rsidR="003575AD"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աշխատանքի ուղղակի ուսումնասիրությունից `ուսումնառության արդյունքների</w:t>
      </w:r>
      <w:r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3575AD"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ձեռքբերումը գնահատելու համար կամ կարող են հիմնվել այն տվյալների վրա, որոնցից կարելի է եզրակացո</w:t>
      </w:r>
      <w:r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ւթյուններ անել ուսման վերաբերյալ։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Գնահատումը հաճախ օգտագործվում է թեստի փոխարեն, բայց չի սահմանափակվում թեստերով։ Գնահատումը կարող է կենտրոնանալ անհատական </w:t>
      </w:r>
      <w:r w:rsidRPr="003575AD">
        <w:rPr>
          <w:rFonts w:ascii="Times New Roman" w:eastAsia="Times New Roman" w:hAnsi="Times New Roman" w:cs="Times New Roman"/>
          <w:color w:val="202122"/>
          <w:sz w:val="24"/>
          <w:szCs w:val="24"/>
          <w:lang w:val="hy-AM" w:eastAsia="ru-RU"/>
        </w:rPr>
        <w:t>​​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սովորողի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սովորող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համայնքի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(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դասարան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սեմինար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կամ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սովորողների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այլ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կազմակերպված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խումբ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),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դասընթացի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ակադեմիական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ծրագրի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հաստատության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կամ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որպես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ամբողջություն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կրթական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համակարգի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վրա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։</w:t>
      </w:r>
    </w:p>
    <w:p w:rsidR="0033015E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Կրթական գնահատումը </w:t>
      </w:r>
      <w:r w:rsidR="007A02B2">
        <w:fldChar w:fldCharType="begin"/>
      </w:r>
      <w:r w:rsidR="007A02B2" w:rsidRPr="00DB029D">
        <w:rPr>
          <w:lang w:val="hy-AM"/>
        </w:rPr>
        <w:instrText xml:space="preserve"> HYPERLINK "https://hy.wikipedia.org/w/index.php?title=%D5%88%D6%82%D5%BD%D5%B8%D6%82%D5%B4%D5%B6%D5%A1%D5%AF%D5%A1%D5%B6_%D5%A3%D5%B8%D6%80%D5%AE%D5%A8%D5%B6%D5%A9%D5%A1%D6%81&amp;action=edit&amp;redlink=1" \o "</w:instrText>
      </w:r>
      <w:r w:rsidR="007A02B2" w:rsidRPr="00DB029D">
        <w:rPr>
          <w:lang w:val="hy-AM"/>
        </w:rPr>
        <w:instrText>Ուսումնական</w:instrText>
      </w:r>
      <w:r w:rsidR="007A02B2" w:rsidRPr="00DB029D">
        <w:rPr>
          <w:lang w:val="hy-AM"/>
        </w:rPr>
        <w:instrText xml:space="preserve"> </w:instrText>
      </w:r>
      <w:r w:rsidR="007A02B2" w:rsidRPr="00DB029D">
        <w:rPr>
          <w:lang w:val="hy-AM"/>
        </w:rPr>
        <w:instrText>գործընթաց</w:instrText>
      </w:r>
      <w:r w:rsidR="007A02B2" w:rsidRPr="00DB029D">
        <w:rPr>
          <w:lang w:val="hy-AM"/>
        </w:rPr>
        <w:instrText xml:space="preserve"> (</w:instrText>
      </w:r>
      <w:r w:rsidR="007A02B2" w:rsidRPr="00DB029D">
        <w:rPr>
          <w:lang w:val="hy-AM"/>
        </w:rPr>
        <w:instrText>դեռ</w:instrText>
      </w:r>
      <w:r w:rsidR="007A02B2" w:rsidRPr="00DB029D">
        <w:rPr>
          <w:lang w:val="hy-AM"/>
        </w:rPr>
        <w:instrText xml:space="preserve"> </w:instrText>
      </w:r>
      <w:r w:rsidR="007A02B2" w:rsidRPr="00DB029D">
        <w:rPr>
          <w:lang w:val="hy-AM"/>
        </w:rPr>
        <w:instrText>գրվա</w:instrText>
      </w:r>
      <w:r w:rsidR="007A02B2" w:rsidRPr="00DB029D">
        <w:rPr>
          <w:lang w:val="hy-AM"/>
        </w:rPr>
        <w:instrText>ծ</w:instrText>
      </w:r>
      <w:r w:rsidR="007A02B2" w:rsidRPr="00DB029D">
        <w:rPr>
          <w:lang w:val="hy-AM"/>
        </w:rPr>
        <w:instrText xml:space="preserve"> </w:instrText>
      </w:r>
      <w:r w:rsidR="007A02B2" w:rsidRPr="00DB029D">
        <w:rPr>
          <w:lang w:val="hy-AM"/>
        </w:rPr>
        <w:instrText>չէ</w:instrText>
      </w:r>
      <w:r w:rsidR="007A02B2" w:rsidRPr="00DB029D">
        <w:rPr>
          <w:lang w:val="hy-AM"/>
        </w:rPr>
        <w:instrText xml:space="preserve">)"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lang w:val="hy-AM" w:eastAsia="ru-RU"/>
        </w:rPr>
        <w:t>ուսումնական գործընթացի</w:t>
      </w:r>
      <w:r w:rsidR="007A02B2">
        <w:rPr>
          <w:rFonts w:ascii="Sylfaen" w:eastAsia="Times New Roman" w:hAnsi="Sylfaen" w:cs="Arial"/>
          <w:sz w:val="24"/>
          <w:szCs w:val="24"/>
          <w:lang w:val="hy-AM"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արդյունավետության և ուսուցման արդյունքների բացահայտման միջոց է։</w:t>
      </w:r>
      <w:r w:rsidR="0033015E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Այն օգնում է պարզել յուրաքանչյուր սովորողի գիտելիքների, կարողությունների ու հմտությունների մակարդակը, ինչպես նաև ստանալ դպրոցի կողմից առարկայական ու դպրոցական չափորոշիչների ու ծրագրերի պահանջների կատարման ամբողջական պատկերը։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«Գնահատում» բառը կրթական համատեքստում կիրառության մեջ մտել է </w:t>
      </w:r>
      <w:r w:rsidR="007A02B2">
        <w:fldChar w:fldCharType="begin"/>
      </w:r>
      <w:r w:rsidR="007A02B2" w:rsidRPr="00DB029D">
        <w:rPr>
          <w:lang w:val="hy-AM"/>
        </w:rPr>
        <w:instrText xml:space="preserve"> HYPERLINK "https://hy.wikipedia.org/wiki/%D4%B5%D6%80%D5%AF%D6%80%D5%B8%D6%80%D5%A4_%D5%B0%D5%A1%D5%B4%D5%A1%D5%B7%D5%AD%D5%A1%</w:instrText>
      </w:r>
      <w:r w:rsidR="007A02B2" w:rsidRPr="00DB029D">
        <w:rPr>
          <w:lang w:val="hy-AM"/>
        </w:rPr>
        <w:instrText>D6%80%D5%B0%D5%A1%D5%B5%D5%AB%D5%B6_%D5%BA%D5%A1%D5%BF%D5%A5%D6%80%D5%A1%D5%A6%D5%B4" \o "</w:instrText>
      </w:r>
      <w:r w:rsidR="007A02B2" w:rsidRPr="00DB029D">
        <w:rPr>
          <w:lang w:val="hy-AM"/>
        </w:rPr>
        <w:instrText>Երկրորդ</w:instrText>
      </w:r>
      <w:r w:rsidR="007A02B2" w:rsidRPr="00DB029D">
        <w:rPr>
          <w:lang w:val="hy-AM"/>
        </w:rPr>
        <w:instrText xml:space="preserve"> </w:instrText>
      </w:r>
      <w:r w:rsidR="007A02B2" w:rsidRPr="00DB029D">
        <w:rPr>
          <w:lang w:val="hy-AM"/>
        </w:rPr>
        <w:instrText>համաշխարհային</w:instrText>
      </w:r>
      <w:r w:rsidR="007A02B2" w:rsidRPr="00DB029D">
        <w:rPr>
          <w:lang w:val="hy-AM"/>
        </w:rPr>
        <w:instrText xml:space="preserve"> </w:instrText>
      </w:r>
      <w:r w:rsidR="007A02B2" w:rsidRPr="00DB029D">
        <w:rPr>
          <w:lang w:val="hy-AM"/>
        </w:rPr>
        <w:instrText>պատերազմ</w:instrText>
      </w:r>
      <w:r w:rsidR="007A02B2" w:rsidRPr="00DB029D">
        <w:rPr>
          <w:lang w:val="hy-AM"/>
        </w:rPr>
        <w:instrText xml:space="preserve">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lang w:val="hy-AM" w:eastAsia="ru-RU"/>
        </w:rPr>
        <w:t>երկրորդ համաշխարհային պատերազմից</w:t>
      </w:r>
      <w:r w:rsidR="007A02B2">
        <w:rPr>
          <w:rFonts w:ascii="Sylfaen" w:eastAsia="Times New Roman" w:hAnsi="Sylfaen" w:cs="Arial"/>
          <w:sz w:val="24"/>
          <w:szCs w:val="24"/>
          <w:lang w:val="hy-AM"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հետո։ Կրթական գնահատումը լայն </w:t>
      </w:r>
      <w:r w:rsidR="007A02B2">
        <w:fldChar w:fldCharType="begin"/>
      </w:r>
      <w:r w:rsidR="007A02B2" w:rsidRPr="00DB029D">
        <w:rPr>
          <w:lang w:val="hy-AM"/>
        </w:rPr>
        <w:instrText xml:space="preserve"> HYPERLINK "https://hy.wikipedia.org/wiki/%D5%80%D5%A1%D5%BD%D5%AF%D</w:instrText>
      </w:r>
      <w:r w:rsidR="007A02B2" w:rsidRPr="00DB029D">
        <w:rPr>
          <w:lang w:val="hy-AM"/>
        </w:rPr>
        <w:instrText>5%A1%D6%81%D5%B8%D6%82%D5%A9%D5%B5%D5%B8%D6%82%D5%B6" \o "</w:instrText>
      </w:r>
      <w:r w:rsidR="007A02B2" w:rsidRPr="00DB029D">
        <w:rPr>
          <w:lang w:val="hy-AM"/>
        </w:rPr>
        <w:instrText>Հասկացություն</w:instrText>
      </w:r>
      <w:r w:rsidR="007A02B2" w:rsidRPr="00DB029D">
        <w:rPr>
          <w:lang w:val="hy-AM"/>
        </w:rPr>
        <w:instrText xml:space="preserve">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lang w:val="hy-AM" w:eastAsia="ru-RU"/>
        </w:rPr>
        <w:t>հասկացություն</w:t>
      </w:r>
      <w:r w:rsidR="007A02B2">
        <w:rPr>
          <w:rFonts w:ascii="Sylfaen" w:eastAsia="Times New Roman" w:hAnsi="Sylfaen" w:cs="Arial"/>
          <w:sz w:val="24"/>
          <w:szCs w:val="24"/>
          <w:lang w:val="hy-AM"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val="hy-AM" w:eastAsia="ru-RU"/>
        </w:rPr>
        <w:t> է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, որը նկարագրում է ցանկացած գործունեություն, որը կարող է տեղի ունենալ սովորողի կամ սովորողների գիտելիքների վերաբերյալ </w:t>
      </w:r>
      <w:r w:rsidR="007A02B2">
        <w:fldChar w:fldCharType="begin"/>
      </w:r>
      <w:r w:rsidR="007A02B2" w:rsidRPr="00DB029D">
        <w:rPr>
          <w:lang w:val="hy-AM"/>
        </w:rPr>
        <w:instrText xml:space="preserve"> HYPERLINK "https://hy.wikipedia.org/w/index.php?title=%D5%8F%D5%A5%D5%B2%D5%A5%D5%AF%D5%B8%D6%82%D5%A9%D5%B5%D5%B8%D6%82%D5%B6%D5%B6%D5%A5%D6%80&amp;action=edit&amp;redlink=1" \o "</w:instrText>
      </w:r>
      <w:r w:rsidR="007A02B2" w:rsidRPr="00DB029D">
        <w:rPr>
          <w:lang w:val="hy-AM"/>
        </w:rPr>
        <w:instrText>Տեղեկություններ</w:instrText>
      </w:r>
      <w:r w:rsidR="007A02B2" w:rsidRPr="00DB029D">
        <w:rPr>
          <w:lang w:val="hy-AM"/>
        </w:rPr>
        <w:instrText xml:space="preserve"> (</w:instrText>
      </w:r>
      <w:r w:rsidR="007A02B2" w:rsidRPr="00DB029D">
        <w:rPr>
          <w:lang w:val="hy-AM"/>
        </w:rPr>
        <w:instrText>դեռ</w:instrText>
      </w:r>
      <w:r w:rsidR="007A02B2" w:rsidRPr="00DB029D">
        <w:rPr>
          <w:lang w:val="hy-AM"/>
        </w:rPr>
        <w:instrText xml:space="preserve"> </w:instrText>
      </w:r>
      <w:r w:rsidR="007A02B2" w:rsidRPr="00DB029D">
        <w:rPr>
          <w:lang w:val="hy-AM"/>
        </w:rPr>
        <w:instrText>գրված</w:instrText>
      </w:r>
      <w:r w:rsidR="007A02B2" w:rsidRPr="00DB029D">
        <w:rPr>
          <w:lang w:val="hy-AM"/>
        </w:rPr>
        <w:instrText xml:space="preserve"> </w:instrText>
      </w:r>
      <w:r w:rsidR="007A02B2" w:rsidRPr="00DB029D">
        <w:rPr>
          <w:lang w:val="hy-AM"/>
        </w:rPr>
        <w:instrText>չէ</w:instrText>
      </w:r>
      <w:r w:rsidR="007A02B2" w:rsidRPr="00DB029D">
        <w:rPr>
          <w:lang w:val="hy-AM"/>
        </w:rPr>
        <w:instrText xml:space="preserve">)"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lang w:val="hy-AM" w:eastAsia="ru-RU"/>
        </w:rPr>
        <w:t>տեղեկություններ</w:t>
      </w:r>
      <w:r w:rsidR="007A02B2">
        <w:rPr>
          <w:rFonts w:ascii="Sylfaen" w:eastAsia="Times New Roman" w:hAnsi="Sylfaen" w:cs="Arial"/>
          <w:sz w:val="24"/>
          <w:szCs w:val="24"/>
          <w:lang w:val="hy-AM"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ստանալու նպատակով։Նոր մոտեցումներով գնահատումը, ոչ միայն սովորողի առաջադիմության փաստագրումն է, այլև 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lastRenderedPageBreak/>
        <w:t>ուսուցման ընթացքի խթանման կարգավորման, վերհսկման և բարելավման մեխանիզմ։</w:t>
      </w:r>
    </w:p>
    <w:p w:rsidR="003575AD" w:rsidRPr="003575AD" w:rsidRDefault="003575AD" w:rsidP="00DF3E13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ind w:firstLine="567"/>
        <w:jc w:val="both"/>
        <w:outlineLvl w:val="1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  <w:r w:rsidRPr="0033015E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Որակի չափանիշներ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Ընդհանուր առմամբ, բարձրորակ գնահատականներ են համարվում բարձր հուսալիությամբ և հիմնավորվածությամբ գնահատականները։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Այնուամենայնիվ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հիմնավորվածության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մոտեցումները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տարբեր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72" w:after="0" w:line="360" w:lineRule="auto"/>
        <w:ind w:firstLine="567"/>
        <w:jc w:val="both"/>
        <w:outlineLvl w:val="2"/>
        <w:rPr>
          <w:rFonts w:ascii="Sylfaen" w:eastAsia="Times New Roman" w:hAnsi="Sylfaen" w:cs="Arial"/>
          <w:bCs/>
          <w:color w:val="000000"/>
          <w:sz w:val="24"/>
          <w:szCs w:val="24"/>
          <w:lang w:eastAsia="ru-RU"/>
        </w:rPr>
      </w:pPr>
      <w:proofErr w:type="spellStart"/>
      <w:r w:rsidRPr="0033015E">
        <w:rPr>
          <w:rFonts w:ascii="Sylfaen" w:eastAsia="Times New Roman" w:hAnsi="Sylfaen" w:cs="Arial"/>
          <w:bCs/>
          <w:color w:val="000000"/>
          <w:sz w:val="24"/>
          <w:szCs w:val="24"/>
          <w:lang w:eastAsia="ru-RU"/>
        </w:rPr>
        <w:t>Հուսալիություն</w:t>
      </w:r>
      <w:proofErr w:type="spellEnd"/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Հուսալիությունը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վերաբերում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հետևողականությանը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գնահատականն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հետևողականորեն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նույն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արդյունքներն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գրանցում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ուսանողների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նույն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(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)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խմբի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վրա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ազդում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տարբեր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գործոններ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ներառյալ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երկիմաստ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հարցերը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հարցաթերթիկներում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պատասխանի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չափազանց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շատ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տարբերակները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անորոշ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տրված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հրահանգները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վատ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ներկայացված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օբյեկտները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Ավանդաբար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հուսալիությունը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հետևյալի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վրա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.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1.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Ժամանակավոր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կայունություն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փորձարկման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կատարողականը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համեմատելի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երկու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ավելի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առանձին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դեպքերում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2.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Ձևի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համարժեքություն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քննվողների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կատարողականը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համարժեք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նույն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բովանդակության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վրա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տարբեր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փորձարկումներին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3.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Ներքին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հետևողականություն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փորձարկման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պատասխանները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համընկնում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հարցերին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Օրինակ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հարցման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ժամանակ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հարցվողներին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խնդրվում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տեխնոլոգիայի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նկատմամբ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վերաբերմունքը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սպասվում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հարցի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հետևյալ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պատասխանները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.</w:t>
      </w:r>
    </w:p>
    <w:p w:rsidR="003575AD" w:rsidRPr="003575AD" w:rsidRDefault="003575AD" w:rsidP="00DF3E13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«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Ես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առհասարակ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շատ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բացասական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վերաբերվում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համակարգիչներին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»։</w:t>
      </w:r>
      <w:proofErr w:type="gramEnd"/>
    </w:p>
    <w:p w:rsidR="003575AD" w:rsidRPr="003575AD" w:rsidRDefault="003575AD" w:rsidP="00DF3E13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«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Ինձ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հաճելի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համակարգիչներ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օգտագործել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72" w:after="0" w:line="360" w:lineRule="auto"/>
        <w:ind w:firstLine="567"/>
        <w:jc w:val="both"/>
        <w:outlineLvl w:val="2"/>
        <w:rPr>
          <w:rFonts w:ascii="Sylfaen" w:eastAsia="Times New Roman" w:hAnsi="Sylfaen" w:cs="Arial"/>
          <w:bCs/>
          <w:color w:val="000000"/>
          <w:sz w:val="24"/>
          <w:szCs w:val="24"/>
          <w:lang w:eastAsia="ru-RU"/>
        </w:rPr>
      </w:pPr>
      <w:proofErr w:type="spellStart"/>
      <w:r w:rsidRPr="0033015E">
        <w:rPr>
          <w:rFonts w:ascii="Sylfaen" w:eastAsia="Times New Roman" w:hAnsi="Sylfaen" w:cs="Arial"/>
          <w:bCs/>
          <w:color w:val="000000"/>
          <w:sz w:val="24"/>
          <w:szCs w:val="24"/>
          <w:lang w:eastAsia="ru-RU"/>
        </w:rPr>
        <w:t>Հիմնավորվածություն</w:t>
      </w:r>
      <w:proofErr w:type="spellEnd"/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lastRenderedPageBreak/>
        <w:t>Հիմնավորված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գնահատականն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ինչ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նախատեսվում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hyperlink r:id="rId7" w:tooltip="Ուսուցիչ" w:history="1">
        <w:r w:rsidR="0033015E" w:rsidRPr="0033015E">
          <w:rPr>
            <w:rFonts w:ascii="Sylfaen" w:eastAsia="Times New Roman" w:hAnsi="Sylfaen" w:cs="Arial"/>
            <w:sz w:val="24"/>
            <w:szCs w:val="24"/>
            <w:lang w:val="hy-AM" w:eastAsia="ru-RU"/>
          </w:rPr>
          <w:t>Մանկավարժները</w:t>
        </w:r>
      </w:hyperlink>
      <w:r w:rsidR="0033015E" w:rsidRPr="0033015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հաճախ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դժգոհում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որ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որոշ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="007A02B2">
        <w:fldChar w:fldCharType="begin"/>
      </w:r>
      <w:r w:rsidR="007A02B2">
        <w:instrText xml:space="preserve"> HYPERLINK "https://hy.wikipedia.org/wiki/%D5%94%D5%B6%D5%B6%D5%B8%D6%82%D5%A9%D5%B5%D5%B8%D6%82%D5%B6%D5%B6%D5%A5%D6%80" \o "</w:instrText>
      </w:r>
      <w:r w:rsidR="007A02B2">
        <w:instrText>Քննություններ</w:instrText>
      </w:r>
      <w:r w:rsidR="007A02B2">
        <w:instrText xml:space="preserve">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lang w:eastAsia="ru-RU"/>
        </w:rPr>
        <w:t>քննություններ</w:t>
      </w:r>
      <w:proofErr w:type="spellEnd"/>
      <w:r w:rsidR="007A02B2">
        <w:rPr>
          <w:rFonts w:ascii="Sylfaen" w:eastAsia="Times New Roman" w:hAnsi="Sylfaen" w:cs="Arial"/>
          <w:sz w:val="24"/>
          <w:szCs w:val="24"/>
          <w:lang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պատշաճ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կերպով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չեն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ծրագիրը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վրա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քննությունը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.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նրանք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փաստորեն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կասկածի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տակ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դնում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քննության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հիմնավորվածությունը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հիմնավորվածությունը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ընդհանուր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առմամբ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չափվում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հետևյալ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="007A02B2">
        <w:fldChar w:fldCharType="begin"/>
      </w:r>
      <w:r w:rsidR="007A02B2">
        <w:instrText xml:space="preserve"> HYPERLINK "https://hy.wikipedia.org/wiki/%D4%BF%D5%A1%D5%BF%D5%A5%D5%A3%D5%B8%D6%80%D5%AB%D5%A1%D5%B6%D5%A5%D6%80" \o "</w:instrText>
      </w:r>
      <w:r w:rsidR="007A02B2">
        <w:instrText>Կատեգորիաներ</w:instrText>
      </w:r>
      <w:r w:rsidR="007A02B2">
        <w:instrText xml:space="preserve">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u w:val="single"/>
          <w:lang w:eastAsia="ru-RU"/>
        </w:rPr>
        <w:t>կատեգորիաներում</w:t>
      </w:r>
      <w:proofErr w:type="spellEnd"/>
      <w:r w:rsidR="007A02B2">
        <w:rPr>
          <w:rFonts w:ascii="Sylfaen" w:eastAsia="Times New Roman" w:hAnsi="Sylfaen" w:cs="Arial"/>
          <w:sz w:val="24"/>
          <w:szCs w:val="24"/>
          <w:u w:val="single"/>
          <w:lang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՝ </w:t>
      </w:r>
      <w:proofErr w:type="spellStart"/>
      <w:r w:rsidR="007A02B2">
        <w:fldChar w:fldCharType="begin"/>
      </w:r>
      <w:r w:rsidR="007A02B2">
        <w:instrText xml:space="preserve"> HYPERLINK "https://hy.wikipedia.org/wiki/%D5%94%D5%B6%D5%B6%D5%B8%D6%82%D5%A9%D5%B5%D5%B8%D6%82%D5%B6</w:instrText>
      </w:r>
      <w:r w:rsidR="007A02B2">
        <w:instrText>%D5%B6%D5%A5%D6%80" \o "</w:instrText>
      </w:r>
      <w:r w:rsidR="007A02B2">
        <w:instrText>Քննություններ</w:instrText>
      </w:r>
      <w:r w:rsidR="007A02B2">
        <w:instrText xml:space="preserve">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u w:val="single"/>
          <w:lang w:eastAsia="ru-RU"/>
        </w:rPr>
        <w:t>քննությունների</w:t>
      </w:r>
      <w:proofErr w:type="spellEnd"/>
      <w:r w:rsidR="007A02B2">
        <w:rPr>
          <w:rFonts w:ascii="Sylfaen" w:eastAsia="Times New Roman" w:hAnsi="Sylfaen" w:cs="Arial"/>
          <w:sz w:val="24"/>
          <w:szCs w:val="24"/>
          <w:u w:val="single"/>
          <w:lang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ուսումնասիրության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միջոցով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.</w:t>
      </w:r>
    </w:p>
    <w:p w:rsidR="003575AD" w:rsidRPr="003575AD" w:rsidRDefault="003575AD" w:rsidP="00DF3E13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Բովանդակություն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Արդյո՞ք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թեստի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բովանդակությունը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նպատակները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Չափանիշ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Արդյո՞ք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միավորները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փոխկապակցված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ապագա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ձեռքբերումների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, (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օրինակ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ընթերցանության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թեստի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բարձր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միավորները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ճշգրիտ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կանխատեսու՞մ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ապագա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դասարաններում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ընթերցանության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հմտությունները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)։</w:t>
      </w:r>
      <w:proofErr w:type="gramEnd"/>
    </w:p>
    <w:p w:rsidR="003575AD" w:rsidRPr="003575AD" w:rsidRDefault="003575AD" w:rsidP="00DF3E13">
      <w:pPr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384" w:firstLine="567"/>
        <w:jc w:val="both"/>
        <w:rPr>
          <w:rFonts w:ascii="Sylfaen" w:eastAsia="Times New Roman" w:hAnsi="Sylfaen" w:cs="Arial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Կառուցվածք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Գնահատումը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համապատասխանու՞մ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էական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հանգամանքների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(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օրինակ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արդյո՞ք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="007A02B2">
        <w:fldChar w:fldCharType="begin"/>
      </w:r>
      <w:r w:rsidR="007A02B2">
        <w:instrText xml:space="preserve"> HYPERLINK "https://hy.wikipedia.org/wiki/%D4%B1%D5%B6%D5%A3%D5%AC%D5%A5%D6%80%</w:instrText>
      </w:r>
      <w:r w:rsidR="007A02B2">
        <w:instrText>D5%A5%D5%B6" \o "</w:instrText>
      </w:r>
      <w:r w:rsidR="007A02B2">
        <w:instrText>Անգլերեն</w:instrText>
      </w:r>
      <w:r w:rsidR="007A02B2">
        <w:instrText xml:space="preserve">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u w:val="single"/>
          <w:lang w:eastAsia="ru-RU"/>
        </w:rPr>
        <w:t>անգլերեն</w:t>
      </w:r>
      <w:r w:rsidR="007A02B2">
        <w:rPr>
          <w:rFonts w:ascii="Sylfaen" w:eastAsia="Times New Roman" w:hAnsi="Sylfaen" w:cs="Arial"/>
          <w:sz w:val="24"/>
          <w:szCs w:val="24"/>
          <w:u w:val="single"/>
          <w:lang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ը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որպես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երկրորդ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լեզու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սովորող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="007A02B2">
        <w:fldChar w:fldCharType="begin"/>
      </w:r>
      <w:r w:rsidR="007A02B2">
        <w:instrText xml:space="preserve"> HYPERLINK "https://hy.wikipedia.org/wiki/%D5%88%D6%82%D5%BD%D5%A1%D5%B6%D5%B8%D5%B2" \o "</w:instrText>
      </w:r>
      <w:r w:rsidR="007A02B2">
        <w:instrText>Ուսանող</w:instrText>
      </w:r>
      <w:r w:rsidR="007A02B2">
        <w:instrText xml:space="preserve">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u w:val="single"/>
          <w:lang w:eastAsia="ru-RU"/>
        </w:rPr>
        <w:t>ուսանողները</w:t>
      </w:r>
      <w:proofErr w:type="spellEnd"/>
      <w:r w:rsidR="007A02B2">
        <w:rPr>
          <w:rFonts w:ascii="Sylfaen" w:eastAsia="Times New Roman" w:hAnsi="Sylfaen" w:cs="Arial"/>
          <w:sz w:val="24"/>
          <w:szCs w:val="24"/>
          <w:u w:val="single"/>
          <w:lang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տարբեր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կերպ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ներկայանում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գրավոր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="007A02B2">
        <w:fldChar w:fldCharType="begin"/>
      </w:r>
      <w:r w:rsidR="007A02B2">
        <w:instrText xml:space="preserve"> HYPERLINK "https://hy.wikipedia.org/wik</w:instrText>
      </w:r>
      <w:r w:rsidR="007A02B2">
        <w:instrText>i/%D5%94%D5%B6%D5%B6%D5%B8%D6%82%D5%A9%D5%B5%D5%B8%D6%82%D5%B6%D5%B6%D5%A5%D6%80" \o "</w:instrText>
      </w:r>
      <w:r w:rsidR="007A02B2">
        <w:instrText>Քննություններ</w:instrText>
      </w:r>
      <w:r w:rsidR="007A02B2">
        <w:instrText xml:space="preserve">" </w:instrText>
      </w:r>
      <w:r w:rsidR="007A02B2">
        <w:fldChar w:fldCharType="separate"/>
      </w:r>
      <w:r w:rsidRPr="0033015E">
        <w:rPr>
          <w:rFonts w:ascii="Sylfaen" w:eastAsia="Times New Roman" w:hAnsi="Sylfaen" w:cs="Arial"/>
          <w:sz w:val="24"/>
          <w:szCs w:val="24"/>
          <w:u w:val="single"/>
          <w:lang w:eastAsia="ru-RU"/>
        </w:rPr>
        <w:t>քննության</w:t>
      </w:r>
      <w:proofErr w:type="spellEnd"/>
      <w:r w:rsidR="007A02B2">
        <w:rPr>
          <w:rFonts w:ascii="Sylfaen" w:eastAsia="Times New Roman" w:hAnsi="Sylfaen" w:cs="Arial"/>
          <w:sz w:val="24"/>
          <w:szCs w:val="24"/>
          <w:u w:val="single"/>
          <w:lang w:eastAsia="ru-RU"/>
        </w:rPr>
        <w:fldChar w:fldCharType="end"/>
      </w:r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 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ժամանակ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քան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անգլերեն</w:t>
      </w:r>
      <w:proofErr w:type="spellEnd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sz w:val="24"/>
          <w:szCs w:val="24"/>
          <w:lang w:eastAsia="ru-RU"/>
        </w:rPr>
        <w:t>բանախոսները</w:t>
      </w:r>
      <w:proofErr w:type="spellEnd"/>
      <w:r w:rsidR="00DF3E13">
        <w:rPr>
          <w:rFonts w:ascii="Sylfaen" w:eastAsia="Times New Roman" w:hAnsi="Sylfaen" w:cs="Arial"/>
          <w:sz w:val="24"/>
          <w:szCs w:val="24"/>
          <w:lang w:val="hy-AM"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Լավ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գնահատականն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ունի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և՛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հիմնավորվածություն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և՛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գումարած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որակի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հատկանիշներ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որոնք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նշված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որոշակի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համատեքստում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նպատակով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Գործնականում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գնահատումը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հազվադեպ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ամբողջովին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լիովին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Քանոնը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սխալ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միշտ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էլ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նույն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(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սխալ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)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չափումները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ցույց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կտա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շատ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բայց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ոչ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այնքան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Պատահական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անցորդներին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ժամը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հարցնելը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առանց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ժամացույցին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նայելու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երբեմն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օգտագործվում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որպես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բայց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ոչ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այնքան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վստահելի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օրինակ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Անհատների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պատասխանները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տարբեր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կլինեն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բայց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պատասխանների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միջինը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հավանաբար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մոտ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կլինի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իրական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ժամանակին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Շատ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ոլորտներում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ինչպիսիք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բժշկական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հետազոտությունները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կրթական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թեստերը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հոգեբանությունը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հաճախ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հիմնավորվածություն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միջև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փոխզիջումներ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լինում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Պատմության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թեստը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կազմվում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բարձր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հիմնավորվածությամբ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կունենա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բազմաթիվ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շարադրական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լրացնող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դատարկ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lastRenderedPageBreak/>
        <w:t>հարցեր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Դա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կլինի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առարկայի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յուրացման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լավ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չափանիշ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բայց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դժվար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ամբողջովին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ճշգրիտ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միավորներ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հավաքել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Պատմության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թեստը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կազմված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բարձր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հուսալիությամբ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կարող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ունենալ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ամբողջովին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տարբեր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պատասխաններ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Սա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կարող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լավ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պատմություն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առարկայի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իմացությունը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բայց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հեշտությամբ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ճշգրտությամբ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կարող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Նշվածից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կարող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ընդհանրացնել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որքան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ավելի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հուսալի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չափվող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առարկայի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գնահատականը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այնքան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ավելի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քիչ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վստահելի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մենք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իրականում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այդ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առարկան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Ավելի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լավ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տարբերակել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«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բովանդակային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»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հիմնավորումը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«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կանխատեսող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»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հիմնավորումից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Նախորդը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լայնորեն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կիրառվում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կրթության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մեջ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կանխատեսում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ուսանողը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տարբեր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հարցերով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բայց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թեստերից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կսատանա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նույն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գնահատականը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Երկրորդը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լայնորեն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կիրառվում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աշխատավայրում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կատարում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կանխատեսում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Այսպիսով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վարման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կանոնների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իմացությունը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ստուգելու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համար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տեղին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«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բովանդակային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»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հիմնավոր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թեստը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մինչդեռ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«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կանխատեսող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»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թեստը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կգնահատի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թե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պոտենցիալ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վարորդը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կարո՞ղ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հետևել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այդ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կանոններին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։</w:t>
      </w:r>
    </w:p>
    <w:p w:rsidR="003575AD" w:rsidRPr="003575AD" w:rsidRDefault="003575AD" w:rsidP="00DF3E13">
      <w:pPr>
        <w:shd w:val="clear" w:color="auto" w:fill="FFFFFF"/>
        <w:spacing w:before="72" w:after="0" w:line="360" w:lineRule="auto"/>
        <w:ind w:firstLine="567"/>
        <w:jc w:val="both"/>
        <w:outlineLvl w:val="2"/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33015E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Գնահատման</w:t>
      </w:r>
      <w:proofErr w:type="spellEnd"/>
      <w:r w:rsidRPr="0033015E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3015E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չափանիշներ</w:t>
      </w:r>
      <w:proofErr w:type="spellEnd"/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մասնավորապես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կրթական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ոլորտի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վերաբերյալ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Կրթության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չափանիշների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համատեղ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հանձնաժողովը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հրապարակել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գնահատումների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չափանիշների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երեք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փաթեթ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։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Անձնակազմի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չափորոշիչները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հրապարակվել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1988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թվականին</w:t>
      </w:r>
      <w:proofErr w:type="spellEnd"/>
      <w:r w:rsidRPr="003575AD">
        <w:rPr>
          <w:rFonts w:ascii="Sylfaen" w:eastAsia="Times New Roman" w:hAnsi="Sylfaen" w:cs="Arial"/>
          <w:i/>
          <w:iCs/>
          <w:color w:val="202122"/>
          <w:sz w:val="24"/>
          <w:szCs w:val="24"/>
          <w:lang w:eastAsia="ru-RU"/>
        </w:rPr>
        <w:t>,</w:t>
      </w:r>
      <w:r w:rsidR="00DF3E13">
        <w:rPr>
          <w:rFonts w:ascii="Sylfaen" w:eastAsia="Times New Roman" w:hAnsi="Sylfaen" w:cs="Arial"/>
          <w:i/>
          <w:iCs/>
          <w:color w:val="202122"/>
          <w:sz w:val="24"/>
          <w:szCs w:val="24"/>
          <w:lang w:val="hy-AM"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Ծրագրերի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չափորոշիչները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(2-րդ </w:t>
      </w:r>
      <w:proofErr w:type="spellStart"/>
      <w:proofErr w:type="gram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հրատարակություն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)՝</w:t>
      </w:r>
      <w:proofErr w:type="gram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1994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թվականին</w:t>
      </w:r>
      <w:proofErr w:type="spellEnd"/>
      <w:r w:rsidRPr="0033015E">
        <w:rPr>
          <w:rFonts w:ascii="Sylfaen" w:eastAsia="Times New Roman" w:hAnsi="Sylfaen" w:cs="Arial"/>
          <w:color w:val="3366CC"/>
          <w:sz w:val="24"/>
          <w:szCs w:val="24"/>
          <w:u w:val="single"/>
          <w:vertAlign w:val="superscript"/>
          <w:lang w:eastAsia="ru-RU"/>
        </w:rPr>
        <w:t>]</w:t>
      </w:r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իսկ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Ուսանողների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չափանիշները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2003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թվականին</w:t>
      </w:r>
      <w:proofErr w:type="spellEnd"/>
      <w:r w:rsidR="00DF3E13">
        <w:rPr>
          <w:rFonts w:ascii="Sylfaen" w:eastAsia="Times New Roman" w:hAnsi="Sylfaen" w:cs="Arial"/>
          <w:color w:val="3366CC"/>
          <w:sz w:val="24"/>
          <w:szCs w:val="24"/>
          <w:u w:val="single"/>
          <w:vertAlign w:val="superscript"/>
          <w:lang w:val="hy-AM" w:eastAsia="ru-RU"/>
        </w:rPr>
        <w:t>։</w:t>
      </w:r>
    </w:p>
    <w:p w:rsidR="003575AD" w:rsidRPr="00DB029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 w:rsidRPr="00DB029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Յուրաքանչյուր հրապարակում ներկայացնում և մշակում է մի շարք չափորոշիչներ` տարբեր կրթական պայմաններում օգտագործելու համար։ Չափորոշիչները տրամադրում են ուղեցույցներ` գնահատման համակարգերը նախագծելու, կատարման, գնահատման և բարելավման համար։ Չափորոշիչներից յուրաքանչյուրը դասվել է չորս հիմնական կատեգորիաներից մեկին` նպատակաուղղված, օգտակար, իրագործելի և ճշգրիտ կրթական գնահատումները խթանելու համար։ Այս չափորոշիչների հավաքածուներում հուսալիության և հիմնավորվածության նկատառումներն ընդգրկված են ճշգրտության սահմաններում։ </w:t>
      </w:r>
      <w:r w:rsidRPr="00DB029D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lastRenderedPageBreak/>
        <w:t>Օրինակ` ուսանողների ճշգրտության չափանիշները օգնում են ապահովել, որ ուսանողների գնահատումները ապահովեն հիմնավոր, ճշգրիտ և արժանահավատ տեղեկատվություն ուսանողների ուսուցման և կատարողականի մասին։</w:t>
      </w:r>
    </w:p>
    <w:p w:rsidR="003575AD" w:rsidRPr="003575AD" w:rsidRDefault="003575AD" w:rsidP="00DF3E13">
      <w:pPr>
        <w:shd w:val="clear" w:color="auto" w:fill="FFFFFF"/>
        <w:spacing w:before="120" w:after="120" w:line="360" w:lineRule="auto"/>
        <w:ind w:firstLine="567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Մեծ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Բրիտանիայում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վերապատրաստման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որակի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ապահովման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ոլորտում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(TAQA)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օգնում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է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անձնակազմին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սովորել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զարգացնել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մեծ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փորձ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՝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մեծահասակների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հետագա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աշխատանքի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վրա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հիմնված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կրթության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և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վերապատրաստման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ենթատեքստերում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կրթական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գնահատման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հետ</w:t>
      </w:r>
      <w:proofErr w:type="spellEnd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 </w:t>
      </w:r>
      <w:proofErr w:type="spellStart"/>
      <w:r w:rsidRPr="003575AD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կապված</w:t>
      </w:r>
      <w:proofErr w:type="spellEnd"/>
      <w:r w:rsidR="00DF3E13">
        <w:rPr>
          <w:rFonts w:ascii="Sylfaen" w:eastAsia="Times New Roman" w:hAnsi="Sylfaen" w:cs="Arial"/>
          <w:color w:val="3366CC"/>
          <w:sz w:val="24"/>
          <w:szCs w:val="24"/>
          <w:u w:val="single"/>
          <w:vertAlign w:val="superscript"/>
          <w:lang w:val="hy-AM" w:eastAsia="ru-RU"/>
        </w:rPr>
        <w:t xml:space="preserve"> </w:t>
      </w:r>
      <w:r w:rsidR="0025451D">
        <w:rPr>
          <w:rFonts w:ascii="Sylfaen" w:eastAsia="Times New Roman" w:hAnsi="Sylfaen" w:cs="Arial"/>
          <w:color w:val="3366CC"/>
          <w:sz w:val="24"/>
          <w:szCs w:val="24"/>
          <w:u w:val="single"/>
          <w:vertAlign w:val="superscript"/>
          <w:lang w:val="hy-AM" w:eastAsia="ru-RU"/>
        </w:rPr>
        <w:t>։</w:t>
      </w:r>
    </w:p>
    <w:p w:rsidR="0025451D" w:rsidRDefault="0025451D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Խոսելով ընդհանուր գնահատման մասին, ներկայացնելով գնահատման զարգացման պատմական ընթացքը, փորձենք անդրադարձ կատարել նախադպրոցական ուսումնական հաստատություններում գնահատման համակարգի ներդրմանը։ </w:t>
      </w:r>
    </w:p>
    <w:p w:rsidR="0025451D" w:rsidRDefault="0025451D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Նախադպրոցական ուսումնական հաստատություններում տարբերում ենք գնահատման երկու տեսակ՝ </w:t>
      </w:r>
      <w:r w:rsidRPr="0025451D">
        <w:rPr>
          <w:rFonts w:ascii="Sylfaen" w:eastAsia="Times New Roman" w:hAnsi="Sylfaen"/>
          <w:b/>
          <w:sz w:val="24"/>
          <w:szCs w:val="24"/>
          <w:lang w:val="hy-AM"/>
        </w:rPr>
        <w:t>նախնական և ձևավորող։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25451D" w:rsidRDefault="0025451D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>Սույն թեմայի շրջանակներում կփորձենք առավել մանրամասն ներկայացնել նախնական գնահատման էությունը։</w:t>
      </w:r>
    </w:p>
    <w:p w:rsidR="00D11637" w:rsidRPr="003575AD" w:rsidRDefault="00D11637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25451D">
        <w:rPr>
          <w:rFonts w:ascii="Sylfaen" w:eastAsia="Times New Roman" w:hAnsi="Sylfaen"/>
          <w:b/>
          <w:sz w:val="24"/>
          <w:szCs w:val="24"/>
          <w:lang w:val="hy-AM"/>
        </w:rPr>
        <w:t>Նախնական</w:t>
      </w:r>
      <w:r w:rsidRPr="0025451D">
        <w:rPr>
          <w:rFonts w:ascii="Sylfaen" w:eastAsia="Times New Roman" w:hAnsi="Sylfaen" w:cs="Merriweather"/>
          <w:b/>
          <w:sz w:val="24"/>
          <w:szCs w:val="24"/>
          <w:lang w:val="hy-AM"/>
        </w:rPr>
        <w:t> </w:t>
      </w:r>
      <w:r w:rsidRPr="0025451D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3575AD">
        <w:rPr>
          <w:rFonts w:ascii="Sylfaen" w:eastAsia="Times New Roman" w:hAnsi="Sylfaen"/>
          <w:sz w:val="24"/>
          <w:szCs w:val="24"/>
          <w:lang w:val="hy-AM"/>
        </w:rPr>
        <w:t>գնահատման նպատակն է՝ նախադպրոցական տարիքի երեխաներ մոտ գիտելիքների, հմտությունների, վերաբերմունքի ձևավորման և զարգացման առկա մակարդակի վերաբերյալ նախնական պատկերացումների ձևավորումը:</w:t>
      </w:r>
    </w:p>
    <w:p w:rsidR="00D11637" w:rsidRPr="00DB029D" w:rsidRDefault="00D11637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B029D">
        <w:rPr>
          <w:rFonts w:ascii="Sylfaen" w:eastAsia="Times New Roman" w:hAnsi="Sylfaen"/>
          <w:sz w:val="24"/>
          <w:szCs w:val="24"/>
          <w:lang w:val="hy-AM"/>
        </w:rPr>
        <w:t>Նախնական գնահատումը նպատակահարմար է անցկացնել նոր ուսումնական տարվա սկզբում: Ճանաչելով և գնահատելով յուրաքանչյուր երեխայի գործունեության զարգացման ընդհանուր մակարդակը՝ հնարավոր է արդյունավետ կազմակերպել ու ձևավորել նրա զարգացման, ուսուցման և դաստիարակության հետագա ընթացքը:</w:t>
      </w:r>
      <w:r w:rsidRPr="00DB029D">
        <w:rPr>
          <w:rFonts w:ascii="Sylfaen" w:eastAsia="Times New Roman" w:hAnsi="Sylfaen" w:cs="Merriweather"/>
          <w:sz w:val="24"/>
          <w:szCs w:val="24"/>
          <w:lang w:val="hy-AM"/>
        </w:rPr>
        <w:t> </w:t>
      </w:r>
    </w:p>
    <w:p w:rsidR="00D11637" w:rsidRPr="00DB029D" w:rsidRDefault="00D11637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>Ն</w:t>
      </w:r>
      <w:r w:rsidRPr="00DB029D">
        <w:rPr>
          <w:rFonts w:ascii="Sylfaen" w:eastAsia="Times New Roman" w:hAnsi="Sylfaen"/>
          <w:sz w:val="24"/>
          <w:szCs w:val="24"/>
          <w:lang w:val="hy-AM"/>
        </w:rPr>
        <w:t>ախնական գնահատման հարցաթերթ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ում պետք է ընդգրկված լինեն սանի </w:t>
      </w:r>
      <w:r w:rsidRPr="00DB029D">
        <w:rPr>
          <w:rFonts w:ascii="Sylfaen" w:eastAsia="Times New Roman" w:hAnsi="Sylfaen"/>
          <w:sz w:val="24"/>
          <w:szCs w:val="24"/>
          <w:lang w:val="hy-AM"/>
        </w:rPr>
        <w:t xml:space="preserve"> գործունեության տարբեր ոլորտներին (</w:t>
      </w:r>
      <w:r w:rsidRPr="00DB029D">
        <w:rPr>
          <w:rFonts w:ascii="Sylfaen" w:eastAsia="Times New Roman" w:hAnsi="Sylfaen"/>
          <w:b/>
          <w:bCs/>
          <w:sz w:val="24"/>
          <w:szCs w:val="24"/>
          <w:lang w:val="hy-AM"/>
        </w:rPr>
        <w:t>հաղորդակցական, իմացական, վարքային, հուզակամային, շարժողական</w:t>
      </w:r>
      <w:r w:rsidRPr="00DB029D">
        <w:rPr>
          <w:rFonts w:ascii="Sylfaen" w:eastAsia="Times New Roman" w:hAnsi="Sylfaen"/>
          <w:sz w:val="24"/>
          <w:szCs w:val="24"/>
          <w:lang w:val="hy-AM"/>
        </w:rPr>
        <w:t>) առնչվող հարցեր, որոնց միջոցով հնարավոր է բացահայտել երեխայի գործունեության տարբեր ոլորտներում առկա դժվարություններ:</w:t>
      </w:r>
    </w:p>
    <w:p w:rsidR="00D11637" w:rsidRPr="00DB029D" w:rsidRDefault="00D11637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B029D">
        <w:rPr>
          <w:rFonts w:ascii="Sylfaen" w:eastAsia="Times New Roman" w:hAnsi="Sylfaen"/>
          <w:sz w:val="24"/>
          <w:szCs w:val="24"/>
          <w:lang w:val="hy-AM"/>
        </w:rPr>
        <w:t>Ստորև ներկայացվող նախնական հայտորոշիչ թեստն ուղղված է նախադպրոցական տարիքի ավագ խմբի երեխաներին (5-6 տարեկան):</w:t>
      </w:r>
    </w:p>
    <w:p w:rsidR="00D11637" w:rsidRPr="00DB029D" w:rsidRDefault="00D11637" w:rsidP="00DF3E13">
      <w:pPr>
        <w:tabs>
          <w:tab w:val="left" w:pos="720"/>
          <w:tab w:val="left" w:pos="4008"/>
        </w:tabs>
        <w:spacing w:after="0" w:line="360" w:lineRule="auto"/>
        <w:ind w:firstLine="567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  <w:r w:rsidRPr="00DB029D">
        <w:rPr>
          <w:rFonts w:ascii="Sylfaen" w:eastAsia="Times New Roman" w:hAnsi="Sylfaen" w:cs="Calibri"/>
          <w:sz w:val="24"/>
          <w:szCs w:val="24"/>
          <w:lang w:val="hy-AM"/>
        </w:rPr>
        <w:tab/>
      </w:r>
      <w:r w:rsidRPr="00DB029D">
        <w:rPr>
          <w:rFonts w:ascii="Sylfaen" w:eastAsia="Times New Roman" w:hAnsi="Sylfaen" w:cs="Calibri"/>
          <w:sz w:val="24"/>
          <w:szCs w:val="24"/>
          <w:lang w:val="hy-AM"/>
        </w:rPr>
        <w:tab/>
      </w:r>
    </w:p>
    <w:tbl>
      <w:tblPr>
        <w:tblW w:w="98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D11637" w:rsidRPr="00D11637" w:rsidTr="006C4D47">
        <w:tc>
          <w:tcPr>
            <w:tcW w:w="9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line="360" w:lineRule="auto"/>
              <w:ind w:firstLine="567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/>
                <w:b/>
                <w:bCs/>
                <w:sz w:val="24"/>
                <w:szCs w:val="24"/>
              </w:rPr>
              <w:lastRenderedPageBreak/>
              <w:t>Նախնական</w:t>
            </w:r>
            <w:proofErr w:type="spellEnd"/>
            <w:r w:rsidRPr="00D11637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գնահատման</w:t>
            </w:r>
            <w:proofErr w:type="spellEnd"/>
            <w:r w:rsidRPr="00D11637">
              <w:rPr>
                <w:rFonts w:ascii="Sylfaen" w:eastAsia="Times New Roman" w:hAnsi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հարցաթերթ</w:t>
            </w:r>
            <w:proofErr w:type="spellEnd"/>
          </w:p>
        </w:tc>
      </w:tr>
      <w:tr w:rsidR="00D11637" w:rsidRPr="00D11637" w:rsidTr="006C4D47">
        <w:trPr>
          <w:cantSplit/>
          <w:trHeight w:val="818"/>
        </w:trPr>
        <w:tc>
          <w:tcPr>
            <w:tcW w:w="4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</w:p>
          <w:p w:rsidR="00D11637" w:rsidRPr="00D11637" w:rsidRDefault="00D11637" w:rsidP="00DF3E13">
            <w:pPr>
              <w:spacing w:after="0" w:line="360" w:lineRule="auto"/>
              <w:ind w:firstLine="567"/>
              <w:jc w:val="center"/>
              <w:rPr>
                <w:rFonts w:ascii="Sylfaen" w:eastAsia="Times New Roman" w:hAnsi="Sylfaen"/>
                <w:b/>
                <w:bCs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/>
                <w:b/>
                <w:bCs/>
                <w:sz w:val="24"/>
                <w:szCs w:val="24"/>
              </w:rPr>
              <w:t>Չափանիշներ</w:t>
            </w:r>
            <w:proofErr w:type="spellEnd"/>
            <w:r w:rsidRPr="00D11637">
              <w:rPr>
                <w:rFonts w:ascii="Sylfaen" w:eastAsia="Times New Roman" w:hAnsi="Sylfae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r w:rsidRPr="00D11637">
              <w:rPr>
                <w:rFonts w:ascii="Sylfaen" w:eastAsia="Times New Roman" w:hAnsi="Sylfaen"/>
                <w:sz w:val="24"/>
                <w:szCs w:val="24"/>
              </w:rPr>
              <w:br/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1</w:t>
            </w:r>
          </w:p>
          <w:p w:rsidR="00D11637" w:rsidRPr="00D11637" w:rsidRDefault="00D11637" w:rsidP="00DF3E13">
            <w:pPr>
              <w:spacing w:after="0" w:line="360" w:lineRule="auto"/>
              <w:ind w:left="113"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rPr>
          <w:trHeight w:val="35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Կենտրոնացնում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ուշադրությունը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որևէ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թեմայի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շուրջ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: /7-10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րոպե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/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rPr>
          <w:trHeight w:val="35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հետաքրքրություն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ուսումնասիրվող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թեմայի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շուրջ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Պատասխանում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իրեն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ուղղված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հարցերին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ըստ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էության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Տալիս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հարցեր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ուսումնասիրվող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թեմայի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շուրջ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Մտքերն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արտահայտում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տրամաբանված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՝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պահպանելով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իմաստային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հաջորդական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կապերը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Խոսքն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ուղեկցվում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հնչյունների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ճիշտ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արտաբերությամբ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Հասկանում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իրեն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ուղղված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հրահանգները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և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համապատասխան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վարքագիծ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Հարցերը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ձևակերպում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իմաստային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առումով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հստակ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և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հասկանալի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Բնութագրում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շրջապատում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հանդիպող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առարկաներն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երևույթները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՝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օգտագործելով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ածականներ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Ցուցաբերում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ակտիվ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մասնակցություն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խմբում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իրականացվող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տարբեր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աշխատանքներում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արագ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հոգնածություն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որևէ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գործողություն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կատարելիս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Հետևում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խմբասենյակում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սահմանված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կարգ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կանոնին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Իրեն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ուղղված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դիտողություններին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համապատասխան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հույզեր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Բնութագրում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իրեն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ընտանիքի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անդամներին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հասակակիցների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հիմնականում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մենակ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հետաքրքրություն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խաղալիքների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հանդեպ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Հետազոտում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ուսումնասիրում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 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ձեռքին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հայտնված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նոր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խաղալիքները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Խաղալիքների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հանդեպ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ցուցաբերում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ագրեսիվ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գործողություններ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Հորինում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,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կանոններ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ընթացքում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առաջնորդություն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Խմբային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ընթացքում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պասիվություն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Շփվում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խաղընկերների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Հետևում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ընթացքում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սահմանված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կանոններին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ազնվություն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խաղալիս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Հոգատար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խաղընկերների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հանդեպ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ուղեկցվում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խոսքով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Խաղալիս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ունենում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կոնֆլիկտներ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խաղընկերների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իմպուլսիվություն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Խաղալիս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զգուշավորություն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Խաղալիս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համապատասխան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հույզեր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Իքնուրույն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հագնվում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է: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Ինքնուրույն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սնվում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է: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Ինքնուրույն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հետևում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անձնական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հիգիենային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,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լվացվում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է,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սանրվում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է </w:t>
            </w:r>
            <w:r w:rsidRPr="00D11637">
              <w:rPr>
                <w:rFonts w:ascii="Sylfaen" w:eastAsia="Times New Roman" w:hAnsi="Sylfaen" w:cs="Merriweather"/>
                <w:sz w:val="24"/>
                <w:szCs w:val="24"/>
              </w:rPr>
              <w:t>…</w:t>
            </w:r>
            <w:r w:rsidRPr="00D11637">
              <w:rPr>
                <w:rFonts w:ascii="Sylfaen" w:eastAsia="Times New Roman" w:hAnsi="Sylfaen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Ինքնուրույն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կատարում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իրեն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հանձնարարված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առաջադրանքները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Ինքնուրույն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կայացնում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որոշումներ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Կողմնորոշվում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անծանոթ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/>
                <w:sz w:val="24"/>
                <w:szCs w:val="24"/>
              </w:rPr>
              <w:t>իրավիճակում</w:t>
            </w:r>
            <w:proofErr w:type="spellEnd"/>
            <w:r w:rsidRPr="00D11637">
              <w:rPr>
                <w:rFonts w:ascii="Sylfaen" w:eastAsia="Times New Roman" w:hAnsi="Sylfaen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Հարմարվում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միջավայի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փոփոխվող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պայմաններին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Մեծահասակաների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և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հասակակիցների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շփման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հարաբերություններում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նախաձեռնողականություն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Փոքրերի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հանդեպ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դրսևորում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հոգատարություն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Հասակակիցների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և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մեծահասակների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հետ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շփման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հարաբերություններում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ունենում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դժվարություններ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Շրջապատի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փոփոխվող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պայմաններին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արձագանքում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համարժեք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Վերահսկում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հույզերը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lastRenderedPageBreak/>
              <w:t>Ցուցաբերում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նախաձեռնողականություն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տարբեր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իրավիճակներում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D11637" w:rsidRPr="00D11637" w:rsidTr="006C4D4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Գնահատում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է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իր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և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հասակակիցների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 xml:space="preserve"> </w:t>
            </w:r>
            <w:proofErr w:type="spellStart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արաքները</w:t>
            </w:r>
            <w:proofErr w:type="spellEnd"/>
            <w:r w:rsidRPr="00D11637">
              <w:rPr>
                <w:rFonts w:ascii="Sylfaen" w:eastAsia="Times New Roman" w:hAnsi="Sylfaen" w:cs="Calibri"/>
                <w:sz w:val="24"/>
                <w:szCs w:val="24"/>
              </w:rPr>
              <w:t>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637" w:rsidRPr="00D11637" w:rsidRDefault="00D11637" w:rsidP="00DF3E13">
            <w:pPr>
              <w:spacing w:after="0" w:line="360" w:lineRule="auto"/>
              <w:ind w:firstLine="567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D11637" w:rsidRPr="00D11637" w:rsidRDefault="00D11637" w:rsidP="00DF3E13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</w:rPr>
      </w:pPr>
    </w:p>
    <w:p w:rsidR="00D11637" w:rsidRPr="00D11637" w:rsidRDefault="00D11637" w:rsidP="00DF3E13">
      <w:pPr>
        <w:spacing w:after="0" w:line="360" w:lineRule="auto"/>
        <w:ind w:firstLine="567"/>
        <w:jc w:val="both"/>
        <w:rPr>
          <w:rFonts w:ascii="Sylfaen" w:eastAsia="Times New Roman" w:hAnsi="Sylfaen" w:cs="Calibri"/>
          <w:sz w:val="24"/>
          <w:szCs w:val="24"/>
        </w:rPr>
      </w:pPr>
    </w:p>
    <w:p w:rsidR="00D11637" w:rsidRPr="00D11637" w:rsidRDefault="00D11637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</w:rPr>
      </w:pPr>
      <w:r w:rsidRPr="00D11637">
        <w:rPr>
          <w:rFonts w:ascii="Sylfaen" w:eastAsia="Times New Roman" w:hAnsi="Sylfaen" w:cs="Calibri"/>
          <w:sz w:val="24"/>
          <w:szCs w:val="24"/>
        </w:rPr>
        <w:t> 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Նախնական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գնահատման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հարցաթերթում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յուրաքանչյուևր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սանի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համար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նշումներ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կատարելիս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կիրառվում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է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նշանային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համակարգ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,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որտեղ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յուրաքանյուր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գույնի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շրջանակ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արտահայտում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է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գործողության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կատարման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որևէ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մակարդակ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 xml:space="preserve">, </w:t>
      </w:r>
      <w:proofErr w:type="spellStart"/>
      <w:r w:rsidRPr="00D11637">
        <w:rPr>
          <w:rFonts w:ascii="Sylfaen" w:eastAsia="Times New Roman" w:hAnsi="Sylfaen" w:cs="Calibri"/>
          <w:sz w:val="24"/>
          <w:szCs w:val="24"/>
        </w:rPr>
        <w:t>ինչպես</w:t>
      </w:r>
      <w:proofErr w:type="spellEnd"/>
      <w:r w:rsidRPr="00D11637">
        <w:rPr>
          <w:rFonts w:ascii="Sylfaen" w:eastAsia="Times New Roman" w:hAnsi="Sylfaen" w:cs="Calibri"/>
          <w:sz w:val="24"/>
          <w:szCs w:val="24"/>
        </w:rPr>
        <w:t>  </w:t>
      </w:r>
    </w:p>
    <w:p w:rsidR="00D11637" w:rsidRPr="00D11637" w:rsidRDefault="00D11637" w:rsidP="00DF3E13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</w:rPr>
      </w:pPr>
      <w:r w:rsidRPr="00D11637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3E02F" wp14:editId="3B1C4211">
                <wp:simplePos x="0" y="0"/>
                <wp:positionH relativeFrom="column">
                  <wp:posOffset>1418895</wp:posOffset>
                </wp:positionH>
                <wp:positionV relativeFrom="paragraph">
                  <wp:posOffset>66040</wp:posOffset>
                </wp:positionV>
                <wp:extent cx="138989" cy="131673"/>
                <wp:effectExtent l="0" t="0" r="1397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3DE02" id="Oval 5" o:spid="_x0000_s1026" style="position:absolute;margin-left:111.7pt;margin-top:5.2pt;width:10.9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" fillcolor="#ed7d31 [3205]" strokecolor="#1f4d78 [1604]" strokeweight="1pt">
                <v:stroke joinstyle="miter"/>
              </v:oval>
            </w:pict>
          </mc:Fallback>
        </mc:AlternateContent>
      </w:r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/</w:t>
      </w:r>
      <w:proofErr w:type="spellStart"/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երբեք</w:t>
      </w:r>
      <w:proofErr w:type="spellEnd"/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/ </w:t>
      </w:r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ab/>
      </w:r>
    </w:p>
    <w:p w:rsidR="00D11637" w:rsidRPr="00D11637" w:rsidRDefault="00D11637" w:rsidP="00DF3E13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</w:rPr>
      </w:pPr>
      <w:r w:rsidRPr="00D11637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5B98" wp14:editId="3C09B2C1">
                <wp:simplePos x="0" y="0"/>
                <wp:positionH relativeFrom="column">
                  <wp:posOffset>1411275</wp:posOffset>
                </wp:positionH>
                <wp:positionV relativeFrom="paragraph">
                  <wp:posOffset>50165</wp:posOffset>
                </wp:positionV>
                <wp:extent cx="138989" cy="131673"/>
                <wp:effectExtent l="0" t="0" r="13970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8299B" id="Oval 6" o:spid="_x0000_s1026" style="position:absolute;margin-left:111.1pt;margin-top:3.95pt;width:10.95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" fillcolor="yellow" strokecolor="#1f4d78 [1604]" strokeweight="1pt">
                <v:stroke joinstyle="miter"/>
              </v:oval>
            </w:pict>
          </mc:Fallback>
        </mc:AlternateContent>
      </w:r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/</w:t>
      </w:r>
      <w:proofErr w:type="spellStart"/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երբեմն</w:t>
      </w:r>
      <w:proofErr w:type="spellEnd"/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/                </w:t>
      </w:r>
    </w:p>
    <w:p w:rsidR="00D11637" w:rsidRPr="00D11637" w:rsidRDefault="00D11637" w:rsidP="00DF3E13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</w:rPr>
      </w:pPr>
      <w:r w:rsidRPr="00D11637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B7C77" wp14:editId="4882BFB7">
                <wp:simplePos x="0" y="0"/>
                <wp:positionH relativeFrom="column">
                  <wp:posOffset>1411834</wp:posOffset>
                </wp:positionH>
                <wp:positionV relativeFrom="paragraph">
                  <wp:posOffset>50571</wp:posOffset>
                </wp:positionV>
                <wp:extent cx="138989" cy="131673"/>
                <wp:effectExtent l="0" t="0" r="13970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8422FC" id="Oval 7" o:spid="_x0000_s1026" style="position:absolute;margin-left:111.15pt;margin-top:4pt;width:10.9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" fillcolor="#aeaaaa [2414]" strokecolor="#1f4d78 [1604]" strokeweight="1pt">
                <v:stroke joinstyle="miter"/>
              </v:oval>
            </w:pict>
          </mc:Fallback>
        </mc:AlternateContent>
      </w:r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/</w:t>
      </w:r>
      <w:proofErr w:type="spellStart"/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Հաճախ</w:t>
      </w:r>
      <w:proofErr w:type="spellEnd"/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 xml:space="preserve"> /    </w:t>
      </w:r>
    </w:p>
    <w:p w:rsidR="00D11637" w:rsidRPr="00D11637" w:rsidRDefault="00D11637" w:rsidP="00DF3E13">
      <w:pPr>
        <w:spacing w:after="0" w:line="360" w:lineRule="auto"/>
        <w:ind w:firstLine="567"/>
        <w:rPr>
          <w:rFonts w:ascii="Sylfaen" w:eastAsia="Times New Roman" w:hAnsi="Sylfaen"/>
          <w:sz w:val="24"/>
          <w:szCs w:val="24"/>
        </w:rPr>
      </w:pPr>
      <w:r w:rsidRPr="00D11637">
        <w:rPr>
          <w:rFonts w:ascii="Sylfaen" w:eastAsia="Times New Roman" w:hAnsi="Sylfaen" w:cs="Calibri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AB31" wp14:editId="6A115D3A">
                <wp:simplePos x="0" y="0"/>
                <wp:positionH relativeFrom="column">
                  <wp:posOffset>1406220</wp:posOffset>
                </wp:positionH>
                <wp:positionV relativeFrom="paragraph">
                  <wp:posOffset>52705</wp:posOffset>
                </wp:positionV>
                <wp:extent cx="138989" cy="131673"/>
                <wp:effectExtent l="0" t="0" r="1397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3167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D874C1" id="Oval 8" o:spid="_x0000_s1026" style="position:absolute;margin-left:110.75pt;margin-top:4.15pt;width:10.95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" fillcolor="#00b050" strokecolor="#1f4d78 [1604]" strokeweight="1pt">
                <v:stroke joinstyle="miter"/>
              </v:oval>
            </w:pict>
          </mc:Fallback>
        </mc:AlternateContent>
      </w:r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/</w:t>
      </w:r>
      <w:proofErr w:type="spellStart"/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միշտ</w:t>
      </w:r>
      <w:proofErr w:type="spellEnd"/>
      <w:r w:rsidRPr="00D11637">
        <w:rPr>
          <w:rFonts w:ascii="Sylfaen" w:eastAsia="Times New Roman" w:hAnsi="Sylfaen" w:cs="Calibri"/>
          <w:b/>
          <w:bCs/>
          <w:i/>
          <w:iCs/>
          <w:sz w:val="24"/>
          <w:szCs w:val="24"/>
        </w:rPr>
        <w:t>/     </w:t>
      </w:r>
    </w:p>
    <w:p w:rsidR="00D11637" w:rsidRDefault="00D11637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5451D" w:rsidRDefault="0025451D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D11637" w:rsidRDefault="0025451D" w:rsidP="0025451D">
      <w:pPr>
        <w:spacing w:line="360" w:lineRule="auto"/>
        <w:ind w:left="360" w:firstLine="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ԵԶՐԱԿԱՑՈՒԹՅՈՒՆՆԵՐ</w:t>
      </w:r>
    </w:p>
    <w:p w:rsidR="0025451D" w:rsidRDefault="0025451D" w:rsidP="0025451D">
      <w:pPr>
        <w:spacing w:line="360" w:lineRule="auto"/>
        <w:ind w:left="360"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Pr="00D11637" w:rsidRDefault="00D11637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11637">
        <w:rPr>
          <w:rFonts w:ascii="Sylfaen" w:eastAsia="Times New Roman" w:hAnsi="Sylfaen"/>
          <w:sz w:val="24"/>
          <w:szCs w:val="24"/>
          <w:lang w:val="hy-AM"/>
        </w:rPr>
        <w:t>Այսպիսով, կատարելով  հետազոտության թեմայի շուրջ գիտամեթոդական ուսումնասիրություն և վերլուծություն, կարող ենք եզրակացնել, որ</w:t>
      </w:r>
      <w:r w:rsidRPr="00D11637">
        <w:rPr>
          <w:rFonts w:ascii="Times New Roman" w:eastAsia="Times New Roman" w:hAnsi="Times New Roman" w:cs="Times New Roman"/>
          <w:sz w:val="24"/>
          <w:szCs w:val="24"/>
          <w:lang w:val="hy-AM"/>
        </w:rPr>
        <w:t>․</w:t>
      </w:r>
    </w:p>
    <w:p w:rsidR="00D11637" w:rsidRPr="00D11637" w:rsidRDefault="00D11637" w:rsidP="00DF3E1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11637">
        <w:rPr>
          <w:rFonts w:ascii="Sylfaen" w:eastAsia="Times New Roman" w:hAnsi="Sylfaen"/>
          <w:sz w:val="24"/>
          <w:szCs w:val="24"/>
          <w:lang w:val="hy-AM"/>
        </w:rPr>
        <w:t>Նախնական գնահատան միջոցով հնարավոր է պատկերացում կազմել նախադպրոցական տարիքի երեխայի՝ դիմացինի խոսքը լսել հասկանալու, ուշադրությունը կենտրոնացնելու,</w:t>
      </w:r>
      <w:r w:rsidRPr="00D11637">
        <w:rPr>
          <w:rFonts w:ascii="Sylfaen" w:eastAsia="Times New Roman" w:hAnsi="Sylfaen" w:cs="Merriweather"/>
          <w:sz w:val="24"/>
          <w:szCs w:val="24"/>
          <w:lang w:val="hy-AM"/>
        </w:rPr>
        <w:t> </w:t>
      </w:r>
      <w:r w:rsidRPr="00D11637">
        <w:rPr>
          <w:rFonts w:ascii="Sylfaen" w:eastAsia="Times New Roman" w:hAnsi="Sylfaen"/>
          <w:sz w:val="24"/>
          <w:szCs w:val="24"/>
          <w:lang w:val="hy-AM"/>
        </w:rPr>
        <w:t xml:space="preserve"> հարցերին ադեկվատ պատասխան տալու, հարց ձևակերպելու, մտքերը բանավոր արտահայտելու, հաղորդակցվելու, համագործակցելու, խմբում աշխատելու, խաղալու, սեփական վարքը վերահսկելու, գրենական պիտույքներից, խաղալիքներից օգտվելու, ընդհանուր շարժումները վերահսկելու կարողությունների և հմտությունների վերաբերյալ, որոնց միջոցով ապահովվում է նախադպրոցական կրթական ծրագրերի յուրացման գործընթացը:</w:t>
      </w:r>
    </w:p>
    <w:p w:rsidR="00D11637" w:rsidRPr="00D11637" w:rsidRDefault="00D11637" w:rsidP="00DF3E1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  <w:r w:rsidRPr="00D11637">
        <w:rPr>
          <w:rFonts w:ascii="Sylfaen" w:eastAsia="Times New Roman" w:hAnsi="Sylfaen"/>
          <w:sz w:val="24"/>
          <w:szCs w:val="24"/>
          <w:lang w:val="hy-AM"/>
        </w:rPr>
        <w:t>Նախնական գնահատման արդյունքներով հնարավոր կլինի բացահայտել բոլոր այն երեխաներին, ովքեր ունենում են նախադպրոցական կրթական ծրագրերի յուրացման կայուն դժվարություններ, որոնց կրթական կարիքն ավելի խորն ուսումնասիրելու և գնահատելու համար, հետագայում հարկ կլինի իրականացնել կրթության առանձնահատուկ պայմանների կարիքի գնահատում՝ ըստ գործող մանկավարժահոգեբանական աջակցության ծառայությունների տրամադրման կարգի:</w:t>
      </w:r>
      <w:r w:rsidRPr="00D11637">
        <w:rPr>
          <w:rFonts w:ascii="Sylfaen" w:eastAsia="Times New Roman" w:hAnsi="Sylfaen" w:cs="Merriweather"/>
          <w:sz w:val="24"/>
          <w:szCs w:val="24"/>
          <w:lang w:val="hy-AM"/>
        </w:rPr>
        <w:t> </w:t>
      </w:r>
    </w:p>
    <w:p w:rsidR="00D11637" w:rsidRDefault="00D11637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Այսպիսով, նախնական գնահատում իրականացնելը բխում է յուրաքանչյուր սանի շահերից և ուղղված է հետագա ուսուցումն առավել արդյունավետ և նպատակային կազմակերպելուն։</w:t>
      </w:r>
    </w:p>
    <w:p w:rsidR="00D11637" w:rsidRDefault="00D11637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D11637" w:rsidRPr="00D11637" w:rsidRDefault="00D11637" w:rsidP="00DF3E13">
      <w:pPr>
        <w:spacing w:line="360" w:lineRule="auto"/>
        <w:ind w:left="360" w:firstLine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25451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ՕԳՏԱԳՈՐԾՎԱԾ ԳՐԱԿԱՆՈՒԹՅԱՆ ՑԱՆԿ</w:t>
      </w:r>
    </w:p>
    <w:p w:rsidR="0025451D" w:rsidRDefault="0025451D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B029D" w:rsidRDefault="00DB029D" w:rsidP="00DB029D">
      <w:pPr>
        <w:pStyle w:val="a3"/>
        <w:numPr>
          <w:ilvl w:val="1"/>
          <w:numId w:val="6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r w:rsidRPr="00DB02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AF256B">
        <w:rPr>
          <w:rFonts w:ascii="Sylfaen" w:eastAsia="Times New Roman" w:hAnsi="Sylfaen"/>
          <w:sz w:val="24"/>
          <w:szCs w:val="24"/>
        </w:rPr>
        <w:t>Նախադպրոցական</w:t>
      </w:r>
      <w:proofErr w:type="spellEnd"/>
      <w:r w:rsidRPr="00AF256B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AF256B">
        <w:rPr>
          <w:rFonts w:ascii="Sylfaen" w:eastAsia="Times New Roman" w:hAnsi="Sylfaen"/>
          <w:sz w:val="24"/>
          <w:szCs w:val="24"/>
        </w:rPr>
        <w:t>կրթության</w:t>
      </w:r>
      <w:proofErr w:type="spellEnd"/>
      <w:r w:rsidRPr="00AF256B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AF256B">
        <w:rPr>
          <w:rFonts w:ascii="Sylfaen" w:eastAsia="Times New Roman" w:hAnsi="Sylfaen"/>
          <w:sz w:val="24"/>
          <w:szCs w:val="24"/>
        </w:rPr>
        <w:t>մասին</w:t>
      </w:r>
      <w:proofErr w:type="spellEnd"/>
      <w:r w:rsidRPr="00AF256B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AF256B">
        <w:rPr>
          <w:rFonts w:ascii="Sylfaen" w:eastAsia="Times New Roman" w:hAnsi="Sylfaen"/>
          <w:sz w:val="24"/>
          <w:szCs w:val="24"/>
        </w:rPr>
        <w:t>օրենք</w:t>
      </w:r>
      <w:proofErr w:type="spellEnd"/>
      <w:r w:rsidRPr="00AF256B">
        <w:rPr>
          <w:rFonts w:ascii="Sylfaen" w:eastAsia="Times New Roman" w:hAnsi="Sylfaen"/>
          <w:sz w:val="24"/>
          <w:szCs w:val="24"/>
        </w:rPr>
        <w:t>:</w:t>
      </w:r>
    </w:p>
    <w:p w:rsidR="00DB029D" w:rsidRDefault="00DB029D" w:rsidP="00DB029D">
      <w:pPr>
        <w:pStyle w:val="a3"/>
        <w:numPr>
          <w:ilvl w:val="1"/>
          <w:numId w:val="6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proofErr w:type="spellStart"/>
      <w:r w:rsidRPr="00DB029D">
        <w:rPr>
          <w:rFonts w:ascii="Sylfaen" w:eastAsia="Times New Roman" w:hAnsi="Sylfaen"/>
          <w:sz w:val="24"/>
          <w:szCs w:val="24"/>
        </w:rPr>
        <w:t>Նախադպրոցական</w:t>
      </w:r>
      <w:proofErr w:type="spellEnd"/>
      <w:r w:rsidRPr="00DB02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B029D">
        <w:rPr>
          <w:rFonts w:ascii="Sylfaen" w:eastAsia="Times New Roman" w:hAnsi="Sylfaen"/>
          <w:sz w:val="24"/>
          <w:szCs w:val="24"/>
        </w:rPr>
        <w:t>կրթության</w:t>
      </w:r>
      <w:proofErr w:type="spellEnd"/>
      <w:r w:rsidRPr="00DB02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B029D">
        <w:rPr>
          <w:rFonts w:ascii="Sylfaen" w:eastAsia="Times New Roman" w:hAnsi="Sylfaen"/>
          <w:sz w:val="24"/>
          <w:szCs w:val="24"/>
        </w:rPr>
        <w:t>պետական</w:t>
      </w:r>
      <w:proofErr w:type="spellEnd"/>
      <w:r w:rsidRPr="00DB029D">
        <w:rPr>
          <w:rFonts w:ascii="Sylfaen" w:eastAsia="Times New Roman" w:hAnsi="Sylfaen"/>
          <w:sz w:val="24"/>
          <w:szCs w:val="24"/>
        </w:rPr>
        <w:t xml:space="preserve"> </w:t>
      </w:r>
      <w:proofErr w:type="spellStart"/>
      <w:r w:rsidRPr="00DB029D">
        <w:rPr>
          <w:rFonts w:ascii="Sylfaen" w:eastAsia="Times New Roman" w:hAnsi="Sylfaen"/>
          <w:sz w:val="24"/>
          <w:szCs w:val="24"/>
        </w:rPr>
        <w:t>չափորոշիչ</w:t>
      </w:r>
      <w:proofErr w:type="spellEnd"/>
      <w:r w:rsidRPr="00DB029D">
        <w:rPr>
          <w:rFonts w:ascii="Sylfaen" w:eastAsia="Times New Roman" w:hAnsi="Sylfaen"/>
          <w:sz w:val="24"/>
          <w:szCs w:val="24"/>
        </w:rPr>
        <w:t>:</w:t>
      </w:r>
    </w:p>
    <w:p w:rsidR="00DB029D" w:rsidRPr="00DB029D" w:rsidRDefault="00491EAE" w:rsidP="00DB029D">
      <w:pPr>
        <w:pStyle w:val="a3"/>
        <w:numPr>
          <w:ilvl w:val="1"/>
          <w:numId w:val="6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r w:rsidRPr="00DB029D">
        <w:rPr>
          <w:rFonts w:ascii="Sylfaen" w:hAnsi="Sylfaen" w:cs="Times New Roman"/>
          <w:b/>
          <w:sz w:val="24"/>
          <w:szCs w:val="24"/>
          <w:lang w:val="hy-AM"/>
        </w:rPr>
        <w:t>ԿԶՆԱԿ վերապատրաստման փաթեթ</w:t>
      </w:r>
    </w:p>
    <w:p w:rsidR="00DB029D" w:rsidRPr="00DB029D" w:rsidRDefault="00491EAE" w:rsidP="00DB029D">
      <w:pPr>
        <w:pStyle w:val="a3"/>
        <w:numPr>
          <w:ilvl w:val="1"/>
          <w:numId w:val="6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r w:rsidRPr="00DB029D">
        <w:rPr>
          <w:rFonts w:ascii="Sylfaen" w:hAnsi="Sylfaen" w:cs="Times New Roman"/>
          <w:b/>
          <w:sz w:val="24"/>
          <w:szCs w:val="24"/>
          <w:lang w:val="hy-AM"/>
        </w:rPr>
        <w:t>Դաստիարակների պարտադիր ատեստավորման փաթեթ</w:t>
      </w:r>
    </w:p>
    <w:p w:rsidR="00DB029D" w:rsidRPr="00DB029D" w:rsidRDefault="00491EAE" w:rsidP="00DB029D">
      <w:pPr>
        <w:pStyle w:val="a3"/>
        <w:numPr>
          <w:ilvl w:val="1"/>
          <w:numId w:val="6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r w:rsidRPr="00DB029D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25451D" w:rsidRPr="00DB029D">
        <w:rPr>
          <w:rFonts w:ascii="Sylfaen" w:hAnsi="Sylfaen"/>
          <w:b/>
          <w:sz w:val="24"/>
          <w:szCs w:val="24"/>
          <w:lang w:val="hy-AM"/>
        </w:rPr>
        <w:t>https://hy.wikipedia.org/wiki/</w:t>
      </w:r>
    </w:p>
    <w:bookmarkStart w:id="0" w:name="_GoBack"/>
    <w:bookmarkEnd w:id="0"/>
    <w:p w:rsidR="00491EAE" w:rsidRPr="00DB029D" w:rsidRDefault="007A02B2" w:rsidP="00DB029D">
      <w:pPr>
        <w:pStyle w:val="a3"/>
        <w:numPr>
          <w:ilvl w:val="1"/>
          <w:numId w:val="6"/>
        </w:numPr>
        <w:spacing w:after="0" w:line="360" w:lineRule="auto"/>
        <w:rPr>
          <w:rFonts w:ascii="Sylfaen" w:eastAsia="Times New Roman" w:hAnsi="Sylfaen"/>
          <w:sz w:val="24"/>
          <w:szCs w:val="24"/>
        </w:rPr>
      </w:pPr>
      <w:r>
        <w:fldChar w:fldCharType="begin"/>
      </w:r>
      <w:r w:rsidRPr="00DB029D">
        <w:rPr>
          <w:lang w:val="hy-AM"/>
        </w:rPr>
        <w:instrText xml:space="preserve"> HYPERLINK "https://lib.armedu.am/files/resource/files/2022-10-31/" </w:instrText>
      </w:r>
      <w:r>
        <w:fldChar w:fldCharType="separate"/>
      </w:r>
      <w:r w:rsidR="00491EAE" w:rsidRPr="00DB029D">
        <w:rPr>
          <w:rStyle w:val="a5"/>
          <w:rFonts w:ascii="Times New Roman" w:hAnsi="Times New Roman" w:cs="Times New Roman"/>
          <w:b/>
          <w:sz w:val="24"/>
          <w:szCs w:val="24"/>
          <w:lang w:val="hy-AM"/>
        </w:rPr>
        <w:t>https://lib.armedu.am/files/resource/files/2022-10-31/</w:t>
      </w:r>
      <w:r w:rsidRPr="00DB029D">
        <w:rPr>
          <w:rStyle w:val="a5"/>
          <w:rFonts w:ascii="Times New Roman" w:hAnsi="Times New Roman" w:cs="Times New Roman"/>
          <w:b/>
          <w:sz w:val="24"/>
          <w:szCs w:val="24"/>
          <w:lang w:val="hy-AM"/>
        </w:rPr>
        <w:fldChar w:fldCharType="end"/>
      </w:r>
    </w:p>
    <w:p w:rsidR="00491EAE" w:rsidRPr="00491EAE" w:rsidRDefault="00491EAE" w:rsidP="0025451D">
      <w:pPr>
        <w:spacing w:line="360" w:lineRule="auto"/>
        <w:ind w:firstLine="567"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25451D" w:rsidRPr="0025451D" w:rsidRDefault="0025451D" w:rsidP="0025451D">
      <w:pPr>
        <w:spacing w:line="360" w:lineRule="auto"/>
        <w:ind w:firstLine="567"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11637" w:rsidRPr="00D11637" w:rsidRDefault="00D11637" w:rsidP="00DF3E13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D43972" w:rsidRPr="00D11637" w:rsidRDefault="00D43972" w:rsidP="00DF3E13">
      <w:pPr>
        <w:spacing w:after="0" w:line="360" w:lineRule="auto"/>
        <w:ind w:firstLine="567"/>
        <w:jc w:val="both"/>
        <w:rPr>
          <w:rFonts w:ascii="Sylfaen" w:eastAsia="Times New Roman" w:hAnsi="Sylfaen"/>
          <w:sz w:val="24"/>
          <w:szCs w:val="24"/>
          <w:lang w:val="hy-AM"/>
        </w:rPr>
      </w:pPr>
    </w:p>
    <w:p w:rsidR="00D43972" w:rsidRDefault="00D43972" w:rsidP="00DF3E13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AF39A6" w:rsidRDefault="00AF39A6" w:rsidP="00DF3E13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sectPr w:rsidR="00AF39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B2" w:rsidRDefault="007A02B2" w:rsidP="0033015E">
      <w:pPr>
        <w:spacing w:after="0" w:line="240" w:lineRule="auto"/>
      </w:pPr>
      <w:r>
        <w:separator/>
      </w:r>
    </w:p>
  </w:endnote>
  <w:endnote w:type="continuationSeparator" w:id="0">
    <w:p w:rsidR="007A02B2" w:rsidRDefault="007A02B2" w:rsidP="003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54716"/>
      <w:docPartObj>
        <w:docPartGallery w:val="Page Numbers (Bottom of Page)"/>
        <w:docPartUnique/>
      </w:docPartObj>
    </w:sdtPr>
    <w:sdtEndPr/>
    <w:sdtContent>
      <w:p w:rsidR="0033015E" w:rsidRDefault="003301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9D">
          <w:rPr>
            <w:noProof/>
          </w:rPr>
          <w:t>14</w:t>
        </w:r>
        <w:r>
          <w:fldChar w:fldCharType="end"/>
        </w:r>
      </w:p>
    </w:sdtContent>
  </w:sdt>
  <w:p w:rsidR="0033015E" w:rsidRDefault="003301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B2" w:rsidRDefault="007A02B2" w:rsidP="0033015E">
      <w:pPr>
        <w:spacing w:after="0" w:line="240" w:lineRule="auto"/>
      </w:pPr>
      <w:r>
        <w:separator/>
      </w:r>
    </w:p>
  </w:footnote>
  <w:footnote w:type="continuationSeparator" w:id="0">
    <w:p w:rsidR="007A02B2" w:rsidRDefault="007A02B2" w:rsidP="0033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4EE"/>
    <w:multiLevelType w:val="hybridMultilevel"/>
    <w:tmpl w:val="4536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BE"/>
    <w:multiLevelType w:val="multilevel"/>
    <w:tmpl w:val="9B7A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06D7D"/>
    <w:multiLevelType w:val="hybridMultilevel"/>
    <w:tmpl w:val="3414352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18448A"/>
    <w:multiLevelType w:val="multilevel"/>
    <w:tmpl w:val="2DC0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93C93"/>
    <w:multiLevelType w:val="multilevel"/>
    <w:tmpl w:val="BA3C1B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F708A"/>
    <w:multiLevelType w:val="hybridMultilevel"/>
    <w:tmpl w:val="3E20B3D8"/>
    <w:lvl w:ilvl="0" w:tplc="19B224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47C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AE0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EF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09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C1A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C7B8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ABC8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C34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0B"/>
    <w:rsid w:val="000A2B47"/>
    <w:rsid w:val="001A0313"/>
    <w:rsid w:val="0025451D"/>
    <w:rsid w:val="0033015E"/>
    <w:rsid w:val="003575AD"/>
    <w:rsid w:val="00491EAE"/>
    <w:rsid w:val="004F1A77"/>
    <w:rsid w:val="00615965"/>
    <w:rsid w:val="006F240B"/>
    <w:rsid w:val="007A02B2"/>
    <w:rsid w:val="00A20148"/>
    <w:rsid w:val="00AF39A6"/>
    <w:rsid w:val="00CD0203"/>
    <w:rsid w:val="00D115C6"/>
    <w:rsid w:val="00D11637"/>
    <w:rsid w:val="00D43972"/>
    <w:rsid w:val="00DB029D"/>
    <w:rsid w:val="00D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6579"/>
  <w15:chartTrackingRefBased/>
  <w15:docId w15:val="{3BE86906-39B0-467C-AB4D-4807E29F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7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7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7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5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75AD"/>
    <w:rPr>
      <w:color w:val="0000FF"/>
      <w:u w:val="single"/>
    </w:rPr>
  </w:style>
  <w:style w:type="character" w:customStyle="1" w:styleId="mw-headline">
    <w:name w:val="mw-headline"/>
    <w:basedOn w:val="a0"/>
    <w:rsid w:val="003575AD"/>
  </w:style>
  <w:style w:type="character" w:customStyle="1" w:styleId="mw-editsection">
    <w:name w:val="mw-editsection"/>
    <w:basedOn w:val="a0"/>
    <w:rsid w:val="003575AD"/>
  </w:style>
  <w:style w:type="character" w:customStyle="1" w:styleId="mw-editsection-bracket">
    <w:name w:val="mw-editsection-bracket"/>
    <w:basedOn w:val="a0"/>
    <w:rsid w:val="003575AD"/>
  </w:style>
  <w:style w:type="character" w:customStyle="1" w:styleId="mw-editsection-divider">
    <w:name w:val="mw-editsection-divider"/>
    <w:basedOn w:val="a0"/>
    <w:rsid w:val="003575AD"/>
  </w:style>
  <w:style w:type="character" w:customStyle="1" w:styleId="mwe-math-mathml-inline">
    <w:name w:val="mwe-math-mathml-inline"/>
    <w:basedOn w:val="a0"/>
    <w:rsid w:val="003575AD"/>
  </w:style>
  <w:style w:type="paragraph" w:styleId="a6">
    <w:name w:val="header"/>
    <w:basedOn w:val="a"/>
    <w:link w:val="a7"/>
    <w:uiPriority w:val="99"/>
    <w:unhideWhenUsed/>
    <w:rsid w:val="0033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15E"/>
  </w:style>
  <w:style w:type="paragraph" w:styleId="a8">
    <w:name w:val="footer"/>
    <w:basedOn w:val="a"/>
    <w:link w:val="a9"/>
    <w:uiPriority w:val="99"/>
    <w:unhideWhenUsed/>
    <w:rsid w:val="0033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%D5%88%D6%82%D5%BD%D5%B8%D6%82%D6%81%D5%AB%D5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1991</Words>
  <Characters>14083</Characters>
  <Application>Microsoft Office Word</Application>
  <DocSecurity>0</DocSecurity>
  <Lines>2011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2023-03-23T17:05:00Z</dcterms:created>
  <dcterms:modified xsi:type="dcterms:W3CDTF">2023-03-23T17:43:00Z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c72b679640456f35ccd7ac70dfe68ed4d7c7c677dbd3733fc9833b8d664e6226</vt:lpwstr>
  </property>
</Properties>
</file>