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85221780"/>
        <w:docPartObj>
          <w:docPartGallery w:val="Cover Pages"/>
          <w:docPartUnique/>
        </w:docPartObj>
      </w:sdtPr>
      <w:sdtEndPr>
        <w:rPr>
          <w:rFonts w:ascii="Sylfaen" w:hAnsi="Sylfaen"/>
          <w:b/>
          <w:sz w:val="24"/>
          <w:szCs w:val="24"/>
          <w:lang w:val="hy-AM"/>
        </w:rPr>
      </w:sdtEndPr>
      <w:sdtContent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  <w:r w:rsidRPr="000B0AA2">
            <w:rPr>
              <w:rFonts w:ascii="Sylfaen" w:eastAsia="Times New Roman" w:hAnsi="Sylfaen" w:cs="Helvetica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57D743B2" wp14:editId="784CEA17">
                <wp:extent cx="1390268" cy="1158557"/>
                <wp:effectExtent l="0" t="0" r="635" b="3810"/>
                <wp:docPr id="2" name="Рисунок 2" descr="C:\Users\User\Desktop\download (4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download (4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334" cy="1164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  <w:r w:rsidRPr="000B0AA2">
            <w:rPr>
              <w:rFonts w:ascii="Sylfaen" w:eastAsia="Times New Roman" w:hAnsi="Sylfaen" w:cs="Helvetica"/>
              <w:sz w:val="24"/>
              <w:szCs w:val="24"/>
              <w:lang w:val="hy-AM"/>
            </w:rPr>
            <w:t>«Քայլ առ քայլ» բարեգործական հիմնադրամ</w:t>
          </w: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  <w:r w:rsidRPr="000B0AA2">
            <w:rPr>
              <w:rFonts w:ascii="Sylfaen" w:eastAsia="Times New Roman" w:hAnsi="Sylfaen" w:cs="Helvetica"/>
              <w:sz w:val="24"/>
              <w:szCs w:val="24"/>
              <w:lang w:val="hy-AM"/>
            </w:rPr>
            <w:t>«Նախադպրոցական հաստատության մանկավարժական աշխատողների մասնագիտական կարողությունների և հմտությունների զարգացման» ծրագիր</w:t>
          </w: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  <w:r w:rsidRPr="000B0AA2">
            <w:rPr>
              <w:rFonts w:ascii="Sylfaen" w:eastAsia="Times New Roman" w:hAnsi="Sylfaen" w:cs="Helvetica"/>
              <w:sz w:val="24"/>
              <w:szCs w:val="24"/>
              <w:lang w:val="hy-AM"/>
            </w:rPr>
            <w:t>ՀԵՏԱԶՈՏԱԿԱՆ ԱՇԽԱՏԱՆՔ</w:t>
          </w: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both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pacing w:after="0" w:line="36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0B0AA2">
            <w:rPr>
              <w:rFonts w:ascii="Sylfaen" w:eastAsia="Times New Roman" w:hAnsi="Sylfaen" w:cs="Helvetica"/>
              <w:sz w:val="24"/>
              <w:szCs w:val="24"/>
              <w:lang w:val="hy-AM"/>
            </w:rPr>
            <w:t xml:space="preserve">Թեմա՝ </w:t>
          </w:r>
          <w:r w:rsidRPr="000B0AA2">
            <w:rPr>
              <w:rFonts w:ascii="Sylfaen" w:hAnsi="Sylfaen"/>
              <w:sz w:val="24"/>
              <w:szCs w:val="24"/>
              <w:lang w:val="hy-AM"/>
            </w:rPr>
            <w:t>Մանկավարժական աշխատողի ուսումնադաստիարակչական աշխատանքների պլանավորումը՝ նախադպրոցական կրթության պետական կրթական չափորոշիչի համապատասխան</w:t>
          </w:r>
        </w:p>
        <w:p w:rsidR="00FB7F8A" w:rsidRPr="000B0AA2" w:rsidRDefault="00FB7F8A" w:rsidP="00FB7F8A">
          <w:pPr>
            <w:spacing w:after="0" w:line="36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pacing w:after="0" w:line="36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pacing w:after="0" w:line="360" w:lineRule="auto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0B0AA2">
            <w:rPr>
              <w:rFonts w:ascii="Sylfaen" w:hAnsi="Sylfaen"/>
              <w:sz w:val="24"/>
              <w:szCs w:val="24"/>
              <w:lang w:val="hy-AM"/>
            </w:rPr>
            <w:t xml:space="preserve">Դաստիարակ՝ </w:t>
          </w:r>
          <w:r w:rsidRPr="000B0AA2">
            <w:rPr>
              <w:rFonts w:ascii="Sylfaen" w:eastAsia="Times New Roman" w:hAnsi="Sylfaen" w:cs="Helvetica"/>
              <w:sz w:val="24"/>
              <w:szCs w:val="24"/>
              <w:lang w:val="hy-AM"/>
            </w:rPr>
            <w:t>Սյուզաննա Սահակյան</w:t>
          </w: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both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  <w:r w:rsidRPr="000B0AA2">
            <w:rPr>
              <w:rFonts w:ascii="Sylfaen" w:eastAsia="Times New Roman" w:hAnsi="Sylfaen" w:cs="Helvetica"/>
              <w:sz w:val="24"/>
              <w:szCs w:val="24"/>
              <w:lang w:val="hy-AM"/>
            </w:rPr>
            <w:t>Մանկապարտեզ՝ «Ավան վարչական շրջանի թիվ 55 մսուր/մանկապարտեզ» ՀՈԱԿ</w:t>
          </w: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both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both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both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both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</w:p>
        <w:p w:rsidR="00FB7F8A" w:rsidRPr="000B0AA2" w:rsidRDefault="00FB7F8A" w:rsidP="00FB7F8A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Sylfaen" w:eastAsia="Times New Roman" w:hAnsi="Sylfaen" w:cs="Helvetica"/>
              <w:sz w:val="24"/>
              <w:szCs w:val="24"/>
              <w:lang w:val="hy-AM"/>
            </w:rPr>
          </w:pPr>
          <w:r w:rsidRPr="000B0AA2">
            <w:rPr>
              <w:rFonts w:ascii="Sylfaen" w:eastAsia="Times New Roman" w:hAnsi="Sylfaen" w:cs="Helvetica"/>
              <w:sz w:val="24"/>
              <w:szCs w:val="24"/>
              <w:lang w:val="hy-AM"/>
            </w:rPr>
            <w:t>2022թ</w:t>
          </w:r>
          <w:r w:rsidRPr="000B0AA2">
            <w:rPr>
              <w:rFonts w:ascii="Times New Roman" w:eastAsia="Times New Roman" w:hAnsi="Times New Roman" w:cs="Times New Roman"/>
              <w:sz w:val="24"/>
              <w:szCs w:val="24"/>
              <w:lang w:val="hy-AM"/>
            </w:rPr>
            <w:t>․</w:t>
          </w:r>
        </w:p>
        <w:p w:rsidR="00FB7F8A" w:rsidRDefault="00FB7F8A"/>
        <w:p w:rsidR="00FB7F8A" w:rsidRDefault="00FB7F8A">
          <w:pPr>
            <w:rPr>
              <w:rFonts w:ascii="Sylfaen" w:hAnsi="Sylfaen"/>
              <w:b/>
              <w:sz w:val="24"/>
              <w:szCs w:val="24"/>
              <w:lang w:val="hy-AM"/>
            </w:rPr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95D57D" wp14:editId="092BFA2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B7F8A" w:rsidRDefault="00FB7F8A">
                                <w:pPr>
                                  <w:pStyle w:val="a8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295D57D" id="Прямоугольник 132" o:spid="_x0000_s1026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" fillcolor="white [3212]" stroked="f" strokeweight="1pt">
                    <v:path arrowok="t"/>
                    <o:lock v:ext="edit" aspectratio="t"/>
                    <v:textbox inset="3.6pt,,3.6pt">
                      <w:txbxContent>
                        <w:p w:rsidR="00FB7F8A" w:rsidRDefault="00FB7F8A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5C6C5D" w:rsidRPr="007D4E49" w:rsidRDefault="005C349C" w:rsidP="007D4E49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7D4E49">
        <w:rPr>
          <w:rFonts w:ascii="Sylfaen" w:hAnsi="Sylfaen"/>
          <w:b/>
          <w:sz w:val="24"/>
          <w:szCs w:val="24"/>
          <w:lang w:val="hy-AM"/>
        </w:rPr>
        <w:lastRenderedPageBreak/>
        <w:t>ԲՈՎԱՆԴԱԿՈՒԹՅՈՒՆ</w:t>
      </w:r>
    </w:p>
    <w:p w:rsidR="007D4E49" w:rsidRDefault="007D4E49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C349C" w:rsidRPr="00FB7F8A" w:rsidRDefault="005C349C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t>Ներածություն</w:t>
      </w:r>
      <w:r w:rsidR="00FB7F8A" w:rsidRPr="00FB7F8A">
        <w:rPr>
          <w:rFonts w:ascii="Sylfaen" w:hAnsi="Sylfaen"/>
          <w:sz w:val="24"/>
          <w:szCs w:val="24"/>
          <w:lang w:val="hy-AM"/>
        </w:rPr>
        <w:t>……………………………………………………………………………………</w:t>
      </w:r>
      <w:r w:rsidR="00FB7F8A">
        <w:rPr>
          <w:rFonts w:ascii="Sylfaen" w:hAnsi="Sylfaen"/>
          <w:sz w:val="24"/>
          <w:szCs w:val="24"/>
          <w:lang w:val="hy-AM"/>
        </w:rPr>
        <w:t>…</w:t>
      </w:r>
      <w:r w:rsidR="00FB7F8A" w:rsidRPr="00FB7F8A">
        <w:rPr>
          <w:rFonts w:ascii="Sylfaen" w:hAnsi="Sylfaen"/>
          <w:sz w:val="24"/>
          <w:szCs w:val="24"/>
          <w:lang w:val="hy-AM"/>
        </w:rPr>
        <w:t>…..3</w:t>
      </w:r>
    </w:p>
    <w:p w:rsidR="005C349C" w:rsidRPr="00FB7F8A" w:rsidRDefault="005C349C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t>Գլուխ առաջին</w:t>
      </w:r>
      <w:r w:rsidRPr="000B0AA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B7F8A" w:rsidRPr="00FB7F8A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 xml:space="preserve"> </w:t>
      </w:r>
      <w:r w:rsidR="00FB7F8A" w:rsidRPr="00FB7F8A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Նախադպրոցական կրթության պետական կրթական չափորոշիչը եվ </w:t>
      </w:r>
      <w:r w:rsidR="00FB7F8A" w:rsidRPr="00FB7F8A">
        <w:rPr>
          <w:rFonts w:ascii="Sylfaen" w:hAnsi="Sylfaen"/>
          <w:sz w:val="24"/>
          <w:szCs w:val="24"/>
          <w:lang w:val="hy-AM"/>
        </w:rPr>
        <w:t>ուսումնադաստիարակչական աշխատանքների պլանավորման կարեվորությունը նախակրթական ուսումնական հաստատություններում…………………………</w:t>
      </w:r>
      <w:r w:rsidR="00FB7F8A">
        <w:rPr>
          <w:rFonts w:ascii="Sylfaen" w:hAnsi="Sylfaen"/>
          <w:sz w:val="24"/>
          <w:szCs w:val="24"/>
          <w:lang w:val="hy-AM"/>
        </w:rPr>
        <w:t>…</w:t>
      </w:r>
      <w:r w:rsidR="00FB7F8A" w:rsidRPr="00FB7F8A">
        <w:rPr>
          <w:rFonts w:ascii="Sylfaen" w:hAnsi="Sylfaen"/>
          <w:sz w:val="24"/>
          <w:szCs w:val="24"/>
          <w:lang w:val="hy-AM"/>
        </w:rPr>
        <w:t>……</w:t>
      </w:r>
      <w:r w:rsidR="00FB7F8A">
        <w:rPr>
          <w:rFonts w:ascii="Sylfaen" w:hAnsi="Sylfaen"/>
          <w:sz w:val="24"/>
          <w:szCs w:val="24"/>
          <w:lang w:val="hy-AM"/>
        </w:rPr>
        <w:t>……</w:t>
      </w:r>
      <w:r w:rsidR="00FB7F8A" w:rsidRPr="00FB7F8A">
        <w:rPr>
          <w:rFonts w:ascii="Sylfaen" w:hAnsi="Sylfaen"/>
          <w:sz w:val="24"/>
          <w:szCs w:val="24"/>
          <w:lang w:val="hy-AM"/>
        </w:rPr>
        <w:t>...5</w:t>
      </w:r>
    </w:p>
    <w:p w:rsidR="005C349C" w:rsidRPr="00FB7F8A" w:rsidRDefault="005C349C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t>Գլուխ երկրորդ</w:t>
      </w:r>
      <w:r w:rsidR="00FB7F8A" w:rsidRPr="00FB7F8A">
        <w:rPr>
          <w:rFonts w:ascii="Sylfaen" w:hAnsi="Sylfaen"/>
          <w:sz w:val="24"/>
          <w:szCs w:val="24"/>
          <w:lang w:val="hy-AM"/>
        </w:rPr>
        <w:t>. Հետազոտական մաս……………………………………………………………….7</w:t>
      </w:r>
    </w:p>
    <w:p w:rsidR="007D4E49" w:rsidRPr="00FB7F8A" w:rsidRDefault="007D4E49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Գրականության ցանկ</w:t>
      </w:r>
      <w:r w:rsidR="00FB7F8A" w:rsidRPr="00FB7F8A">
        <w:rPr>
          <w:rFonts w:ascii="Sylfaen" w:hAnsi="Sylfaen"/>
          <w:sz w:val="24"/>
          <w:szCs w:val="24"/>
          <w:lang w:val="hy-AM"/>
        </w:rPr>
        <w:t>……………………………………………………………………………</w:t>
      </w:r>
      <w:r w:rsidR="00FB7F8A">
        <w:rPr>
          <w:rFonts w:ascii="Sylfaen" w:hAnsi="Sylfaen"/>
          <w:sz w:val="24"/>
          <w:szCs w:val="24"/>
          <w:lang w:val="hy-AM"/>
        </w:rPr>
        <w:t>…</w:t>
      </w:r>
      <w:r w:rsidR="00FB7F8A" w:rsidRPr="008C2B5C">
        <w:rPr>
          <w:rFonts w:ascii="Sylfaen" w:hAnsi="Sylfaen"/>
          <w:sz w:val="24"/>
          <w:szCs w:val="24"/>
          <w:lang w:val="hy-AM"/>
        </w:rPr>
        <w:t>…</w:t>
      </w:r>
      <w:r w:rsidR="00FB7F8A" w:rsidRPr="00FB7F8A">
        <w:rPr>
          <w:rFonts w:ascii="Sylfaen" w:hAnsi="Sylfaen"/>
          <w:sz w:val="24"/>
          <w:szCs w:val="24"/>
          <w:lang w:val="hy-AM"/>
        </w:rPr>
        <w:t>9</w:t>
      </w:r>
    </w:p>
    <w:p w:rsidR="005C349C" w:rsidRPr="000B0AA2" w:rsidRDefault="005C349C" w:rsidP="000B0AA2">
      <w:pPr>
        <w:spacing w:after="0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br w:type="page"/>
      </w:r>
    </w:p>
    <w:p w:rsidR="005C349C" w:rsidRPr="000B0AA2" w:rsidRDefault="005C349C" w:rsidP="000B0AA2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B0AA2">
        <w:rPr>
          <w:rFonts w:ascii="Sylfaen" w:hAnsi="Sylfaen"/>
          <w:b/>
          <w:sz w:val="24"/>
          <w:szCs w:val="24"/>
          <w:lang w:val="hy-AM"/>
        </w:rPr>
        <w:lastRenderedPageBreak/>
        <w:t>ՆԵՐԱԾՈՒԹՅՈՒՆ</w:t>
      </w:r>
    </w:p>
    <w:p w:rsidR="00C905A6" w:rsidRPr="000B0AA2" w:rsidRDefault="00C905A6" w:rsidP="000B0AA2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C905A6" w:rsidRPr="000B0AA2" w:rsidRDefault="000B0AA2" w:rsidP="000B0AA2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B0AA2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Թեմայի արդիականությունը</w:t>
      </w:r>
      <w:r w:rsidRPr="000B0AA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y-AM"/>
        </w:rPr>
        <w:t>․</w:t>
      </w:r>
      <w:r w:rsidRPr="000B0AA2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 xml:space="preserve"> </w:t>
      </w:r>
      <w:r w:rsidR="00C905A6" w:rsidRPr="000B0AA2">
        <w:rPr>
          <w:rFonts w:ascii="Sylfaen" w:hAnsi="Sylfaen" w:cs="Arial"/>
          <w:sz w:val="24"/>
          <w:szCs w:val="24"/>
          <w:lang w:val="hy-AM"/>
        </w:rPr>
        <w:t>Նախադպրոցական տարիքը կարևորագույն շրջան է անձի կայացման և բնականոն զարգացման համար, որը մեծապես կախված է երեխայի շրջապատող միջավայրից: Ընտանիքից բացի նախադպրոցականի անձի զարգացման մյուս կարևոր միջավայրն է նախակրթարանը:</w:t>
      </w:r>
    </w:p>
    <w:p w:rsidR="00C905A6" w:rsidRPr="000B0AA2" w:rsidRDefault="00C905A6" w:rsidP="000B0AA2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B0AA2">
        <w:rPr>
          <w:rFonts w:ascii="Sylfaen" w:hAnsi="Sylfaen" w:cs="Arial"/>
          <w:sz w:val="24"/>
          <w:szCs w:val="24"/>
          <w:lang w:val="hy-AM"/>
        </w:rPr>
        <w:t xml:space="preserve">Նախադպրոցական տարիքային </w:t>
      </w:r>
      <w:r w:rsidR="00087646" w:rsidRPr="000B0AA2">
        <w:rPr>
          <w:rFonts w:ascii="Sylfaen" w:hAnsi="Sylfaen" w:cs="Arial"/>
          <w:sz w:val="24"/>
          <w:szCs w:val="24"/>
          <w:lang w:val="hy-AM"/>
        </w:rPr>
        <w:t>մանկավարժությունը</w:t>
      </w:r>
      <w:r w:rsidRPr="000B0AA2">
        <w:rPr>
          <w:rFonts w:ascii="Sylfaen" w:hAnsi="Sylfaen" w:cs="Arial"/>
          <w:sz w:val="24"/>
          <w:szCs w:val="24"/>
          <w:lang w:val="hy-AM"/>
        </w:rPr>
        <w:t xml:space="preserve"> </w:t>
      </w:r>
      <w:r w:rsidR="001E6F8E">
        <w:rPr>
          <w:rFonts w:ascii="Sylfaen" w:hAnsi="Sylfaen" w:cs="Arial"/>
          <w:sz w:val="24"/>
          <w:szCs w:val="24"/>
          <w:lang w:val="hy-AM"/>
        </w:rPr>
        <w:t xml:space="preserve">կրթության </w:t>
      </w:r>
      <w:r w:rsidRPr="000B0AA2">
        <w:rPr>
          <w:rFonts w:ascii="Sylfaen" w:hAnsi="Sylfaen" w:cs="Arial"/>
          <w:sz w:val="24"/>
          <w:szCs w:val="24"/>
          <w:lang w:val="hy-AM"/>
        </w:rPr>
        <w:t>առաջին օղակն է, որն ուսումնասիրում է նախադպրոցական տարիքի երեխաների զարգացման, դաստիարակության և ուսուցման օրինաչափություններն ու առանձնահատկությունները։ Ժամանակակից նախադպրոցական մանկավարժությունը զարգանում է բուռն տեմպերով, մի շարք հարակից գիտությունների հետ փոխկապակցված, որոնց գիտական տվյալներն ու արդյունքները լրամշակում և հարստացնում են նախադպրոցական մանկավարժության գիտական հենքը։</w:t>
      </w:r>
    </w:p>
    <w:p w:rsidR="00087646" w:rsidRPr="000B0AA2" w:rsidRDefault="00087646" w:rsidP="000B0AA2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B0AA2">
        <w:rPr>
          <w:rFonts w:ascii="Sylfaen" w:hAnsi="Sylfaen" w:cs="Arial"/>
          <w:sz w:val="24"/>
          <w:szCs w:val="24"/>
          <w:lang w:val="hy-AM"/>
        </w:rPr>
        <w:t>Նախադպրոցական կրթության արդյունավետ կազմակերպման համար շատ կարևոր է մանկավարժական աշխատակցի ուսումնադաստիարակչական աշխատանքների պլանավորումը։</w:t>
      </w:r>
    </w:p>
    <w:p w:rsidR="00087646" w:rsidRPr="000B0AA2" w:rsidRDefault="00087646" w:rsidP="000B0AA2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B0AA2">
        <w:rPr>
          <w:rFonts w:ascii="Sylfaen" w:hAnsi="Sylfaen" w:cs="Arial"/>
          <w:sz w:val="24"/>
          <w:szCs w:val="24"/>
          <w:lang w:val="hy-AM"/>
        </w:rPr>
        <w:t>Պլանավորումը նպատակին հասնելու միջոց է, որն հիմնված է կատարվելիք գործողությունների հավասարակշռվածության և հաջորդականության վրա։</w:t>
      </w:r>
    </w:p>
    <w:p w:rsidR="00087646" w:rsidRPr="000B0AA2" w:rsidRDefault="00087646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Arial"/>
          <w:sz w:val="24"/>
          <w:szCs w:val="24"/>
          <w:lang w:val="hy-AM"/>
        </w:rPr>
        <w:t xml:space="preserve">Նախադպրոցական հաստատություններում մանկավարժական աշխատակիցների աշխատանքների կազմակերպումը հիմվում է </w:t>
      </w: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նախադպրոցական կրթության պետական կրթական չափորոշիչի վրա։</w:t>
      </w:r>
    </w:p>
    <w:p w:rsidR="00087646" w:rsidRPr="000B0AA2" w:rsidRDefault="00087646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Այսպիսով՝ «</w:t>
      </w:r>
      <w:r w:rsidRPr="000B0AA2">
        <w:rPr>
          <w:rFonts w:ascii="Sylfaen" w:hAnsi="Sylfaen"/>
          <w:sz w:val="24"/>
          <w:szCs w:val="24"/>
          <w:lang w:val="hy-AM"/>
        </w:rPr>
        <w:t>Մանկավարժական աշխատողի ուսումնադաստիարակչական աշխատանքների պլանավորումը՝ նախադպրոցական կրթության պետական կրթական չափորոշիչի համապատասխան</w:t>
      </w: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» վերնագրով հետազոտական աշխատանքի </w:t>
      </w:r>
      <w:r w:rsidRPr="000B0AA2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նպատակն է</w:t>
      </w: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ուսումնասիել նախադպրոցական հաստատությունում աշխատող մանկավարժական աշխատակից աշխատանքի պլանավորման առանձնահատկությունները՝ </w:t>
      </w:r>
      <w:r w:rsidR="002D1A59"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պետական կրթական չափորոշիչի շրջանակներում։</w:t>
      </w:r>
      <w:r w:rsidR="000B0AA2"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lastRenderedPageBreak/>
        <w:t xml:space="preserve">Հետազոտությունը իրականացվել է </w:t>
      </w: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«Ավան վարչական շրջանի թիվ 55 մսուր/մանկապարտեզ» ՀՈԱԿ-ում։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Հետազոտական աշխատանքի ընթացքում, պետական կրթական չափորոշիչին համաձայն, կազմվել է դաս-պարապմունքի պլան և անցկացվել է պարապմունք ԽԻԿ մեթոդով, որին ներկա են եղել մանկապարտեզի տնօրենը և մեթոդիստը, ովքեր դաս-պարապմունքի ավարտին տվել են իրենց եզրակացությունը կատարված աշխատանքի վերաբերյալ։</w:t>
      </w:r>
    </w:p>
    <w:p w:rsidR="005C349C" w:rsidRPr="000B0AA2" w:rsidRDefault="005C349C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</w:p>
    <w:p w:rsidR="000B0AA2" w:rsidRPr="000B0AA2" w:rsidRDefault="000B0AA2" w:rsidP="000B0AA2">
      <w:pPr>
        <w:spacing w:after="0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br w:type="page"/>
      </w:r>
    </w:p>
    <w:p w:rsidR="000B0AA2" w:rsidRPr="000B0AA2" w:rsidRDefault="000B0AA2" w:rsidP="000B0AA2">
      <w:pPr>
        <w:spacing w:after="0" w:line="360" w:lineRule="auto"/>
        <w:jc w:val="center"/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lastRenderedPageBreak/>
        <w:t>ԳԼՈՒԽ ԱՌԱՋԻՆ</w:t>
      </w:r>
      <w:r w:rsidRPr="000B0AA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y-AM"/>
        </w:rPr>
        <w:t>․</w:t>
      </w:r>
      <w:r w:rsidRPr="000B0AA2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 xml:space="preserve">ՆԱԽԱԴՊՐՈՑԱԿԱՆ ԿՐԹՈՒԹՅԱՆ ՊԵՏԱԿԱՆ ԿՐԹԱԿԱՆ ՉԱՓՈՐՈՇԻՉԸ ԵՎ </w:t>
      </w:r>
      <w:r w:rsidRPr="000B0AA2">
        <w:rPr>
          <w:rFonts w:ascii="Sylfaen" w:hAnsi="Sylfaen"/>
          <w:b/>
          <w:sz w:val="24"/>
          <w:szCs w:val="24"/>
          <w:lang w:val="hy-AM"/>
        </w:rPr>
        <w:t>ՈՒՍՈՒՄՆԱԴԱՍՏԻԱՐԱԿՉԱԿԱՆ ԱՇԽԱՏԱՆՔՆԵՐԻ ՊԼԱՆԱՎՈՐՄԱՆ ԿԱՐԵՎՈՐՈՒԹՅՈՒՆԸ ՆԱԽԱԿՐԹԱԿԱՆ ՈՒՍՈՒՄՆԱԿԱՆ ՀԱՍՏԱՏՈՒԹՅՈՒՆՆԵՐՈՒՄ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</w:p>
    <w:p w:rsidR="005C349C" w:rsidRPr="000B0AA2" w:rsidRDefault="000B0AA2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Նախադպրոցական կրթության պետական կրթական չափորոշիչը և </w:t>
      </w:r>
      <w:r w:rsidR="005C349C"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հանրակրթության պետական կրթական չափորոշչի բաղկացուցիչ մաս կազմող նորմատիվ իրավական ակտ է, որը սահմանում է նախադպրոցական տարիքի երեխաների (ըստ տարիքային խմբերի) զարգացման կրթական ծրագրերի բովանդակությունը, նրանց ներկայացվող վերջնարդյունքները, ուսումնական բեռնվածության առավելագույն ծավալը, նախադպրոցական տարիքի երեխաների կրթության և զարգացման վերջնարդյունքի ապահովման հիմքերը</w:t>
      </w: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[1]</w:t>
      </w:r>
      <w:r w:rsidR="005C349C"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։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Նախադպրոցական կրթության չափորոշիչը կազմում է վաղ մանկության զարգացման ընդհանուր չափորոշչի բաղադրամաս և սահմանում նախադպրոցական կրթական ծրագրերի բովանդակության նախագծման հիմնական ուղղությունները: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Նախադպրոցական կրթական չափորոշիչների բովանդակությանը պայմանականորեն տարանջատված է ոլորտ-տիրույթների և բաղադրիչների: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Չափորոշիչը նպատակաուղղված է նախադպրոցական տարիքի երեխայի իմացական շարժառիթների խթանմանը, նրա ինքնաճանաչման, ինքնադրսևորման, համակողմանի և ներդաշնակ զարգացման ապահովմանը, առողջ կենսակերպի հիմքերի ձևավորմանն ու սոցիալականացմանը: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Չափորոշիչը նաև կրթական հիմնական ծրագրերի նպատակների իրագործումը ցույց տվող չափանիշների կատարման ընդհանուր մակարդակն է, երեխայակենտրոն կրթության հիմքը, որը հնարավորություն է ընձեռում արձագանքելու երեխաների կարիքներին և հետաքրքրություններին, հարգելու երեխաների անձը, հենվելու երեխաների ուժեղ կողմերի վրա և խթանելու համատեղ ուսումնառություն: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Չափորոշիչի ներդրումը նախադպրոցական ուսումնական հաստատություններում իրականացվում է օրենքով սահմանված կարգով: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lastRenderedPageBreak/>
        <w:t>Չափորոշիչի պահանջներին համապատասխան, նախադպրոցական հաստատություններում մ</w:t>
      </w:r>
      <w:r w:rsidRPr="000B0AA2">
        <w:rPr>
          <w:rFonts w:ascii="Sylfaen" w:hAnsi="Sylfaen"/>
          <w:sz w:val="24"/>
          <w:szCs w:val="24"/>
          <w:lang w:val="hy-AM"/>
        </w:rPr>
        <w:t>անկավարժական աշխատողի ուսումնադաստիարակչական աշխատանքը պիտի լինի հստակ պլանավորված և համապատասխանի երեխաների կրթության իրավունքի դրույթներին՝ ապահովելով առավել արդյունավետ ուսուցում և համակողմանի դաստիարակություն։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t>Պլանավորումը գործողությունների հստակ հերթականության սահմանում է՝ որոշակի ժամանակահատվածի համար։ Պլանավորման նպատակն է որոշել կառավարման սուբյեկտների գործողությունները համակարգելու մեխանիզմը, նրանց գործունեության բովանդակությունը և ժամկետները [2]։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t>Ժամանակակից մանկապարտեզներում մանկավարժական աշխատակիցների գործունեության վերաբերյալ իրականացված հետազոտությունները տարբեր երկրներում ցույց են տվել, որ նրանք ոչ միշտ են պատրաստ պլանավորման՝ որպես նորարար մանկավարժական գործընթացի կազմակերպման կարևորագույն ասպեկտի։ Դա բացատրվում է շատ մանկավարժների մոտ ինտեգրացիոն, ոչ գծային ուսումնադստիարակչական շղթայի կառուցման փորձի բացակայությամբ։ Երբեմն այդ փորձի կուտակմանը խանգարում է մանկապարտեզներում հաստատված մեթոդական կարգը, որը ուղղված է լինում հիմնականում մանկապարտեզի ընդհանուր կրթական խնդիրների լուծմանը, այլ ոչ մանկավարժների կոմպետենտության բարձրացմանը և մասնագիտական հմտությունների խորացմանը։ Այս խնդիրները մանրամասն նկարագրվել և վերծանվել են մի շարք հեղինակների աշխատություններում, այդ թվում՝ Մ</w:t>
      </w:r>
      <w:r w:rsidRPr="000B0AA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B0AA2">
        <w:rPr>
          <w:rFonts w:ascii="Sylfaen" w:hAnsi="Sylfaen" w:cs="Times New Roman"/>
          <w:sz w:val="24"/>
          <w:szCs w:val="24"/>
          <w:lang w:val="hy-AM"/>
        </w:rPr>
        <w:t xml:space="preserve"> Ա</w:t>
      </w:r>
      <w:r w:rsidRPr="000B0AA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B0AA2">
        <w:rPr>
          <w:rFonts w:ascii="Sylfaen" w:hAnsi="Sylfaen" w:cs="Times New Roman"/>
          <w:sz w:val="24"/>
          <w:szCs w:val="24"/>
          <w:lang w:val="hy-AM"/>
        </w:rPr>
        <w:t xml:space="preserve"> Ռոդզիվիլովայի, Բ</w:t>
      </w:r>
      <w:r w:rsidRPr="000B0AA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B0AA2">
        <w:rPr>
          <w:rFonts w:ascii="Sylfaen" w:hAnsi="Sylfaen" w:cs="Times New Roman"/>
          <w:sz w:val="24"/>
          <w:szCs w:val="24"/>
          <w:lang w:val="hy-AM"/>
        </w:rPr>
        <w:t xml:space="preserve"> Ի</w:t>
      </w:r>
      <w:r w:rsidRPr="000B0AA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B0AA2">
        <w:rPr>
          <w:rFonts w:ascii="Sylfaen" w:hAnsi="Sylfaen" w:cs="Times New Roman"/>
          <w:sz w:val="24"/>
          <w:szCs w:val="24"/>
          <w:lang w:val="hy-AM"/>
        </w:rPr>
        <w:t xml:space="preserve"> Սմետանինայի, Ե</w:t>
      </w:r>
      <w:r w:rsidRPr="000B0AA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B0AA2">
        <w:rPr>
          <w:rFonts w:ascii="Sylfaen" w:hAnsi="Sylfaen" w:cs="Times New Roman"/>
          <w:sz w:val="24"/>
          <w:szCs w:val="24"/>
          <w:lang w:val="hy-AM"/>
        </w:rPr>
        <w:t xml:space="preserve"> Ի</w:t>
      </w:r>
      <w:r w:rsidRPr="000B0AA2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B0AA2">
        <w:rPr>
          <w:rFonts w:ascii="Sylfaen" w:hAnsi="Sylfaen" w:cs="Times New Roman"/>
          <w:sz w:val="24"/>
          <w:szCs w:val="24"/>
          <w:lang w:val="hy-AM"/>
        </w:rPr>
        <w:t xml:space="preserve"> Խոլոստովայի և այլոց </w:t>
      </w:r>
      <w:r w:rsidRPr="000B0AA2">
        <w:rPr>
          <w:rFonts w:ascii="Sylfaen" w:hAnsi="Sylfaen"/>
          <w:sz w:val="24"/>
          <w:szCs w:val="24"/>
          <w:lang w:val="hy-AM"/>
        </w:rPr>
        <w:t>[3]։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t>Նախադպրոցական կրթության մասին ՀՀ օրենքը, որը բխում է Սահմանադրությամբ սահմանված կրթության իրավունքի դրույթներից, ոչ միայն սահմանում է ուսմումադաստիարակչական աշխատանքների պլանավորման առաջնահերթությունը, այլ նաև առանձին հոդվածով (Հոդված 17) անդրադառնում է նախադպրոցական ուսումնական հաստատության մանկավարժական աշխատողին, մանկավարժական աշխատողի պարբերաբար վերապատրաստման անհրաժեշտությանը, ինչը վերջինիս մասնագիտական կոմպետենտության բարձրացման գրավական է։</w:t>
      </w:r>
    </w:p>
    <w:p w:rsidR="000B0AA2" w:rsidRPr="000B0AA2" w:rsidRDefault="000B0AA2" w:rsidP="000B0AA2">
      <w:pPr>
        <w:spacing w:after="0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br w:type="page"/>
      </w:r>
      <w:r w:rsidRPr="000B0AA2">
        <w:rPr>
          <w:rFonts w:ascii="Sylfaen" w:hAnsi="Sylfaen" w:cs="Times New Roman"/>
          <w:b/>
          <w:sz w:val="24"/>
          <w:szCs w:val="24"/>
          <w:lang w:val="hy-AM"/>
        </w:rPr>
        <w:lastRenderedPageBreak/>
        <w:t>ԳԼՈՒԽ ԵՐԿՐՈՐԴ</w:t>
      </w:r>
      <w:r w:rsidRPr="000B0AA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0B0AA2">
        <w:rPr>
          <w:rFonts w:ascii="Sylfaen" w:hAnsi="Sylfaen" w:cs="Times New Roman"/>
          <w:b/>
          <w:sz w:val="24"/>
          <w:szCs w:val="24"/>
          <w:lang w:val="hy-AM"/>
        </w:rPr>
        <w:t xml:space="preserve"> ՀԵՏԱԶՈՏԱԿԱՆ ՄԱՍ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hAnsi="Sylfaen" w:cs="Times New Roman"/>
          <w:sz w:val="24"/>
          <w:szCs w:val="24"/>
          <w:lang w:val="hy-AM"/>
        </w:rPr>
      </w:pP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«Ավան վարչական շրջանի թիվ 55 մսուր/մանկապարտեզ» ՀՈԱԿ-</w:t>
      </w:r>
      <w:r w:rsidRPr="000B0AA2">
        <w:rPr>
          <w:rFonts w:ascii="Sylfaen" w:eastAsia="Times New Roman" w:hAnsi="Sylfaen" w:cs="Helvetica"/>
          <w:sz w:val="24"/>
          <w:szCs w:val="24"/>
          <w:lang w:val="hy-AM"/>
        </w:rPr>
        <w:tab/>
        <w:t xml:space="preserve">ում կազմակերպել և իրականացրել եմ դաս «Միրգ և բանջարեղեն» թեմայով պարապմունք՝ </w:t>
      </w:r>
      <w:r w:rsidR="008C2B5C">
        <w:rPr>
          <w:rFonts w:ascii="Sylfaen" w:eastAsia="Times New Roman" w:hAnsi="Sylfaen" w:cs="Helvetica"/>
          <w:sz w:val="24"/>
          <w:szCs w:val="24"/>
          <w:lang w:val="hy-AM"/>
        </w:rPr>
        <w:t xml:space="preserve">ինտեգրված </w:t>
      </w: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ԽԻԿ համակարգի կիրառմամբ։</w:t>
      </w:r>
      <w:bookmarkStart w:id="0" w:name="_GoBack"/>
      <w:bookmarkEnd w:id="0"/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u w:val="single"/>
          <w:lang w:val="hy-AM"/>
        </w:rPr>
        <w:t>Նպատակը`</w:t>
      </w:r>
      <w:r w:rsidRPr="000B0AA2">
        <w:rPr>
          <w:rFonts w:ascii="Sylfaen" w:eastAsia="Times New Roman" w:hAnsi="Sylfaen" w:cs="Helvetica"/>
          <w:sz w:val="24"/>
          <w:szCs w:val="24"/>
          <w:lang w:val="hy-AM"/>
        </w:rPr>
        <w:t xml:space="preserve"> սովորեցնել երեխաներին տարբերել մրգերը բանջարեղեններից, հարստացնել բառապաշարը դրանց անուններով։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u w:val="single"/>
          <w:lang w:val="hy-AM"/>
        </w:rPr>
        <w:t>Նախապատրաստական փուլ</w:t>
      </w:r>
      <w:r w:rsidRPr="000B0AA2">
        <w:rPr>
          <w:rFonts w:ascii="Times New Roman" w:eastAsia="Times New Roman" w:hAnsi="Times New Roman" w:cs="Times New Roman"/>
          <w:sz w:val="24"/>
          <w:szCs w:val="24"/>
          <w:u w:val="single"/>
          <w:lang w:val="hy-AM"/>
        </w:rPr>
        <w:t>․</w:t>
      </w:r>
      <w:r w:rsidRPr="000B0AA2">
        <w:rPr>
          <w:rFonts w:ascii="Sylfaen" w:eastAsia="Times New Roman" w:hAnsi="Sylfaen" w:cs="Helvetica"/>
          <w:sz w:val="24"/>
          <w:szCs w:val="24"/>
          <w:lang w:val="hy-AM"/>
        </w:rPr>
        <w:t xml:space="preserve"> Նախապատրաստվել են դիդակտիկ նյութեր, մասնավորապես՝ գրատախտակին փակցվել են տարբեր մրգերի և բանջարեղենների նկարներ, մուլյաժներ, նկարել ենք ծառեր և թփեր, որոնց վրա աճում են վերջիններս, սեղանների վրա դրվել են զամբյուղներով մրգեր և բանջարեղեններ։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Երեխաները բաժանվել են երկու խմբի։ Խմբերից մեկը ներկայացնում է մրգերը, մյուսը՝ բանջարեղենները։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u w:val="single"/>
          <w:lang w:val="hy-AM"/>
        </w:rPr>
        <w:t>Ընթացքը</w:t>
      </w:r>
      <w:r w:rsidRPr="000B0AA2">
        <w:rPr>
          <w:rFonts w:ascii="Times New Roman" w:eastAsia="Times New Roman" w:hAnsi="Times New Roman" w:cs="Times New Roman"/>
          <w:sz w:val="24"/>
          <w:szCs w:val="24"/>
          <w:u w:val="single"/>
          <w:lang w:val="hy-AM"/>
        </w:rPr>
        <w:t>․</w:t>
      </w:r>
      <w:r w:rsidR="001E6F8E">
        <w:rPr>
          <w:rFonts w:ascii="Times New Roman" w:eastAsia="Times New Roman" w:hAnsi="Times New Roman" w:cs="Times New Roman"/>
          <w:sz w:val="24"/>
          <w:szCs w:val="24"/>
          <w:u w:val="single"/>
          <w:lang w:val="hy-AM"/>
        </w:rPr>
        <w:t xml:space="preserve"> </w:t>
      </w: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Յուրաքանչյուր խմբի ամեն երեխա պիտի մյուս խմբի անդամներին ներկայացնի իր ձեռքի միրգը/բանջարեղենը, նկարագրի այն ըստ գույնի, մեծության, համային որակների, որտեղ է աճում։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ab/>
      </w:r>
      <w:r w:rsidRPr="000B0AA2">
        <w:rPr>
          <w:rFonts w:ascii="Sylfaen" w:eastAsia="Times New Roman" w:hAnsi="Sylfaen" w:cs="Helvetica"/>
          <w:b/>
          <w:sz w:val="24"/>
          <w:szCs w:val="24"/>
          <w:lang w:val="hy-AM"/>
        </w:rPr>
        <w:t>Իմաստի ընկալման փուլ</w:t>
      </w:r>
      <w:r w:rsidRPr="000B0AA2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B0AA2">
        <w:rPr>
          <w:rFonts w:ascii="Sylfaen" w:eastAsia="Times New Roman" w:hAnsi="Sylfaen" w:cs="Sylfaen"/>
          <w:sz w:val="24"/>
          <w:szCs w:val="24"/>
          <w:lang w:val="hy-AM"/>
        </w:rPr>
        <w:t>Երեխաներին</w:t>
      </w: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B0AA2">
        <w:rPr>
          <w:rFonts w:ascii="Sylfaen" w:eastAsia="Times New Roman" w:hAnsi="Sylfaen" w:cs="Sylfaen"/>
          <w:sz w:val="24"/>
          <w:szCs w:val="24"/>
          <w:lang w:val="hy-AM"/>
        </w:rPr>
        <w:t>ուղղել</w:t>
      </w: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0B0AA2">
        <w:rPr>
          <w:rFonts w:ascii="Sylfaen" w:eastAsia="Times New Roman" w:hAnsi="Sylfaen" w:cs="Sylfaen"/>
          <w:sz w:val="24"/>
          <w:szCs w:val="24"/>
          <w:lang w:val="hy-AM"/>
        </w:rPr>
        <w:t>հարցեր՝</w:t>
      </w:r>
    </w:p>
    <w:p w:rsidR="000B0AA2" w:rsidRPr="000B0AA2" w:rsidRDefault="000B0AA2" w:rsidP="000B0AA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>Ո՞րտեղ են աճում մրգերը, բանջարեղենները։</w:t>
      </w:r>
    </w:p>
    <w:p w:rsidR="000B0AA2" w:rsidRPr="000B0AA2" w:rsidRDefault="000B0AA2" w:rsidP="000B0AA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>Ի՞նչով են տարբերվում իրարից։</w:t>
      </w:r>
    </w:p>
    <w:p w:rsidR="000B0AA2" w:rsidRPr="000B0AA2" w:rsidRDefault="000B0AA2" w:rsidP="000B0AA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>Ի՞նչպես տեսակավորենք մրգերը (գույնով, մեծությամբ), բանջարեղենները (հողի տակ է աճում, թե հողի վրա)։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>Այնուհետև երեխաների հետ մոտեցանք արվեստի կենտրոն, որտեղ նրանք փորձեցին ծեփել իրենց ձեռքի պտուղը։ Բոլոր աշխատանքները դասավորվեցին սեղանների վրա, որից հետո պարապմունքին ներկա հյուրերը հրավիրվեցին դրանք դիտելու և գնահատելու։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0B0AA2">
        <w:rPr>
          <w:rFonts w:ascii="Sylfaen" w:eastAsia="Times New Roman" w:hAnsi="Sylfaen" w:cs="Times New Roman"/>
          <w:b/>
          <w:sz w:val="24"/>
          <w:szCs w:val="24"/>
          <w:lang w:val="hy-AM"/>
        </w:rPr>
        <w:t>Ամփոփում</w:t>
      </w:r>
      <w:r w:rsidRPr="000B0AA2">
        <w:rPr>
          <w:rFonts w:ascii="Times New Roman" w:eastAsia="Times New Roman" w:hAnsi="Times New Roman" w:cs="Times New Roman"/>
          <w:b/>
          <w:sz w:val="24"/>
          <w:szCs w:val="24"/>
          <w:lang w:val="hy-AM"/>
        </w:rPr>
        <w:t>․</w:t>
      </w: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 xml:space="preserve"> Ակտիվացնող խաղ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>Մեծ զամբյուղի մեջ խառը լցրեցինք մրգերը և բանջարեղենը, երեխաներից պահանջվում էր արագ առանձնացնել դրանք առանձին զամբյուղներում՝ յուրաքանչյուրը իր խմբի պտուղին բնորոշ։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ab/>
      </w:r>
      <w:r w:rsidRPr="000B0AA2">
        <w:rPr>
          <w:rFonts w:ascii="Sylfaen" w:eastAsia="Times New Roman" w:hAnsi="Sylfaen" w:cs="Times New Roman"/>
          <w:b/>
          <w:sz w:val="24"/>
          <w:szCs w:val="24"/>
          <w:lang w:val="hy-AM"/>
        </w:rPr>
        <w:t>Կշռադատման փուլ</w:t>
      </w:r>
      <w:r w:rsidRPr="000B0AA2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 xml:space="preserve"> Կանգնել շրջանաձև և քննարկել կատարած աշխատանքը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B0AA2">
        <w:rPr>
          <w:rFonts w:ascii="Sylfaen" w:eastAsia="Times New Roman" w:hAnsi="Sylfaen" w:cs="Times New Roman"/>
          <w:sz w:val="24"/>
          <w:szCs w:val="24"/>
          <w:lang w:val="hy-AM"/>
        </w:rPr>
        <w:t>Կլոր շրջանում երեխաների հետ քննարկեցինք, թե աշխատանքի որ հատվածը դուր եկավ նրանց, ինչ սովորեցին, ինչ հասկացան, ինչպես կարող են նկարագրել իրենց ձեռքում գտնվող մուլյաժը։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Այսպիսով՝ պարապմունքի ընթացքում դիդակտիկ պարագաների միջոցով ամրապնդվեց երեխաների գիտելիքները  «մեծ և փոքր»,  «երկար և կարճ»  հասկացությունների վերաբերյալ։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Պարապմունքի ավարտից հետո մանկապարտեզի տնօրենը և մեթոդիստը տվեցին այսպիսի եզրակացություններ</w:t>
      </w:r>
      <w:r w:rsidRPr="000B0AA2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0B0AA2">
        <w:rPr>
          <w:rFonts w:ascii="Sylfaen" w:eastAsia="Times New Roman" w:hAnsi="Sylfaen" w:cs="Helvetica"/>
          <w:sz w:val="24"/>
          <w:szCs w:val="24"/>
          <w:lang w:val="hy-AM"/>
        </w:rPr>
        <w:t xml:space="preserve"> 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Մանկապարտեզի տնօրեն Արփինե Ավետիսյան</w:t>
      </w:r>
    </w:p>
    <w:p w:rsidR="000B0AA2" w:rsidRPr="000B0AA2" w:rsidRDefault="000B0AA2" w:rsidP="000B0AA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 xml:space="preserve">Դիտարկման ընթացքում առկա էին և՛ դիդակտիկ նյութեր, և՛ պարապմունքի թեմային առնչվող նյութեր։ </w:t>
      </w:r>
    </w:p>
    <w:p w:rsidR="000B0AA2" w:rsidRPr="000B0AA2" w:rsidRDefault="000B0AA2" w:rsidP="000B0AA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Կարծում եմ, որ պարապմունքի նպատակն իրականացվեց, արդյունքում պարապունքը ստացվեց։</w:t>
      </w:r>
    </w:p>
    <w:p w:rsidR="000B0AA2" w:rsidRPr="000B0AA2" w:rsidRDefault="000B0AA2" w:rsidP="000B0AA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Երեխաներ աշխատեցին ինչպես կարող էին և մեծ բավականություն ստացան պարապունքից։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Մեթոդիստ Նառա Վարդիկյան</w:t>
      </w:r>
    </w:p>
    <w:p w:rsidR="000B0AA2" w:rsidRPr="000B0AA2" w:rsidRDefault="000B0AA2" w:rsidP="000B0A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Դիտարկեցի պարապմունքի համար նախատեսված նախապատրաստական աշխատանքների միջավայրը համապատասխանում էր գործնական աշխատանքին։</w:t>
      </w:r>
    </w:p>
    <w:p w:rsidR="000B0AA2" w:rsidRPr="000B0AA2" w:rsidRDefault="000B0AA2" w:rsidP="000B0A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Պարապմունքի ընթացքում երեխաները հաջողեցին նպատակը, թեման երեխաներին սովորեցրեց ճաբաչել և անվանել, նաև տարբերել մրգերն ու բանջարեղենները իրարից։ Ամրապնդեցին ծեփելու կարողությունները։</w:t>
      </w:r>
    </w:p>
    <w:p w:rsidR="000B0AA2" w:rsidRPr="000B0AA2" w:rsidRDefault="000B0AA2" w:rsidP="000B0A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  <w:r w:rsidRPr="000B0AA2">
        <w:rPr>
          <w:rFonts w:ascii="Sylfaen" w:eastAsia="Times New Roman" w:hAnsi="Sylfaen" w:cs="Helvetica"/>
          <w:sz w:val="24"/>
          <w:szCs w:val="24"/>
          <w:lang w:val="hy-AM"/>
        </w:rPr>
        <w:t>Երեխաները բարձր տրամադրությամբ և հաճույքով աշխատեցին։ Թեման անշուշտ արդիական և կարևոր էր։</w:t>
      </w: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</w:p>
    <w:p w:rsidR="000B0AA2" w:rsidRPr="000B0AA2" w:rsidRDefault="000B0AA2" w:rsidP="000B0AA2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sz w:val="24"/>
          <w:szCs w:val="24"/>
          <w:lang w:val="hy-AM"/>
        </w:rPr>
      </w:pP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B0AA2" w:rsidRPr="000B0AA2" w:rsidRDefault="000B0AA2" w:rsidP="000B0AA2">
      <w:pPr>
        <w:spacing w:after="0"/>
        <w:rPr>
          <w:rFonts w:ascii="Sylfaen" w:hAnsi="Sylfaen" w:cs="Helvetica"/>
          <w:sz w:val="24"/>
          <w:szCs w:val="24"/>
          <w:highlight w:val="yellow"/>
          <w:shd w:val="clear" w:color="auto" w:fill="FFFFFF"/>
          <w:lang w:val="hy-AM"/>
        </w:rPr>
      </w:pPr>
      <w:r w:rsidRPr="000B0AA2">
        <w:rPr>
          <w:rFonts w:ascii="Sylfaen" w:hAnsi="Sylfaen" w:cs="Helvetica"/>
          <w:sz w:val="24"/>
          <w:szCs w:val="24"/>
          <w:highlight w:val="yellow"/>
          <w:shd w:val="clear" w:color="auto" w:fill="FFFFFF"/>
          <w:lang w:val="hy-AM"/>
        </w:rPr>
        <w:br w:type="page"/>
      </w:r>
    </w:p>
    <w:p w:rsidR="005C349C" w:rsidRPr="000B0AA2" w:rsidRDefault="000B0AA2" w:rsidP="000B0AA2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B0AA2">
        <w:rPr>
          <w:rFonts w:ascii="Sylfaen" w:hAnsi="Sylfaen"/>
          <w:b/>
          <w:sz w:val="24"/>
          <w:szCs w:val="24"/>
          <w:lang w:val="hy-AM"/>
        </w:rPr>
        <w:lastRenderedPageBreak/>
        <w:t>ԳՐԱԿԱՆՈՒԹՅԱՆ ՑԱՆԿ</w:t>
      </w:r>
    </w:p>
    <w:p w:rsidR="000B0AA2" w:rsidRPr="000B0AA2" w:rsidRDefault="000B0AA2" w:rsidP="000B0AA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B0AA2" w:rsidRPr="000B0AA2" w:rsidRDefault="000B0AA2" w:rsidP="000B0A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t>«Նախադպրոցական կրթության մասին» ՀՀ օրենք</w:t>
      </w:r>
    </w:p>
    <w:p w:rsidR="000B0AA2" w:rsidRPr="000B0AA2" w:rsidRDefault="000B0AA2" w:rsidP="000B0A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t>Андрианова И.Л. Система методической поддержки в планировании работы с детьми // Справочник старшего воспитателя. - 2012, №9. С. 20- 29</w:t>
      </w:r>
    </w:p>
    <w:p w:rsidR="000B0AA2" w:rsidRPr="000B0AA2" w:rsidRDefault="000B0AA2" w:rsidP="000B0A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B0AA2">
        <w:rPr>
          <w:rFonts w:ascii="Sylfaen" w:hAnsi="Sylfaen"/>
          <w:sz w:val="24"/>
          <w:szCs w:val="24"/>
          <w:lang w:val="hy-AM"/>
        </w:rPr>
        <w:t>Современные подходы к планированию образовательной работы в детском саду: справочно-методические материалы/сост. Вершина Н.Б., Суханова Т.И. – Волгоград: Учитель, 2014. – 204с.</w:t>
      </w:r>
      <w:r w:rsidRPr="000B0AA2">
        <w:rPr>
          <w:rFonts w:ascii="Sylfaen" w:hAnsi="Sylfaen"/>
          <w:sz w:val="24"/>
          <w:szCs w:val="24"/>
          <w:lang w:val="hy-AM"/>
        </w:rPr>
        <w:cr/>
      </w:r>
    </w:p>
    <w:sectPr w:rsidR="000B0AA2" w:rsidRPr="000B0AA2" w:rsidSect="00FB7F8A">
      <w:footerReference w:type="default" r:id="rId9"/>
      <w:pgSz w:w="12240" w:h="15840"/>
      <w:pgMar w:top="1134" w:right="567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D7" w:rsidRDefault="001B04D7" w:rsidP="001E6F8E">
      <w:pPr>
        <w:spacing w:after="0" w:line="240" w:lineRule="auto"/>
      </w:pPr>
      <w:r>
        <w:separator/>
      </w:r>
    </w:p>
  </w:endnote>
  <w:endnote w:type="continuationSeparator" w:id="0">
    <w:p w:rsidR="001B04D7" w:rsidRDefault="001B04D7" w:rsidP="001E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846503"/>
      <w:docPartObj>
        <w:docPartGallery w:val="Page Numbers (Bottom of Page)"/>
        <w:docPartUnique/>
      </w:docPartObj>
    </w:sdtPr>
    <w:sdtEndPr/>
    <w:sdtContent>
      <w:p w:rsidR="001E6F8E" w:rsidRDefault="001E6F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5C" w:rsidRPr="008C2B5C">
          <w:rPr>
            <w:noProof/>
            <w:lang w:val="ru-RU"/>
          </w:rPr>
          <w:t>7</w:t>
        </w:r>
        <w:r>
          <w:fldChar w:fldCharType="end"/>
        </w:r>
      </w:p>
    </w:sdtContent>
  </w:sdt>
  <w:p w:rsidR="001E6F8E" w:rsidRDefault="001E6F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D7" w:rsidRDefault="001B04D7" w:rsidP="001E6F8E">
      <w:pPr>
        <w:spacing w:after="0" w:line="240" w:lineRule="auto"/>
      </w:pPr>
      <w:r>
        <w:separator/>
      </w:r>
    </w:p>
  </w:footnote>
  <w:footnote w:type="continuationSeparator" w:id="0">
    <w:p w:rsidR="001B04D7" w:rsidRDefault="001B04D7" w:rsidP="001E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417D"/>
    <w:multiLevelType w:val="hybridMultilevel"/>
    <w:tmpl w:val="242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5FC5"/>
    <w:multiLevelType w:val="hybridMultilevel"/>
    <w:tmpl w:val="AC48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2A55"/>
    <w:multiLevelType w:val="hybridMultilevel"/>
    <w:tmpl w:val="AC48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290"/>
    <w:multiLevelType w:val="hybridMultilevel"/>
    <w:tmpl w:val="86A2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5D"/>
    <w:rsid w:val="00087646"/>
    <w:rsid w:val="000B0AA2"/>
    <w:rsid w:val="001B04D7"/>
    <w:rsid w:val="001E6F8E"/>
    <w:rsid w:val="002D1A59"/>
    <w:rsid w:val="005C349C"/>
    <w:rsid w:val="005C6C5D"/>
    <w:rsid w:val="007D4E49"/>
    <w:rsid w:val="008C2B5C"/>
    <w:rsid w:val="009B7E21"/>
    <w:rsid w:val="00C13F9D"/>
    <w:rsid w:val="00C905A6"/>
    <w:rsid w:val="00EE03D4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E7A1"/>
  <w15:chartTrackingRefBased/>
  <w15:docId w15:val="{10834EA1-5ED1-441E-8A37-7DECCDE6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C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0B0A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F8E"/>
  </w:style>
  <w:style w:type="paragraph" w:styleId="a6">
    <w:name w:val="footer"/>
    <w:basedOn w:val="a"/>
    <w:link w:val="a7"/>
    <w:uiPriority w:val="99"/>
    <w:unhideWhenUsed/>
    <w:rsid w:val="001E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F8E"/>
  </w:style>
  <w:style w:type="paragraph" w:styleId="a8">
    <w:name w:val="No Spacing"/>
    <w:link w:val="a9"/>
    <w:uiPriority w:val="1"/>
    <w:qFormat/>
    <w:rsid w:val="00FB7F8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FB7F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7B9E-B399-4740-BAF6-C537DE33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Analitik</cp:lastModifiedBy>
  <cp:revision>3</cp:revision>
  <dcterms:created xsi:type="dcterms:W3CDTF">2022-12-15T21:40:00Z</dcterms:created>
  <dcterms:modified xsi:type="dcterms:W3CDTF">2022-12-16T10:06:00Z</dcterms:modified>
</cp:coreProperties>
</file>