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40"/>
          <w:szCs w:val="40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ՀՀ</w:t>
          </w:r>
        </w:sdtContent>
      </w:sdt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ԿԳՍՄ</w:t>
          </w:r>
        </w:sdtContent>
      </w:sdt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ՆԱԽԱՐԱՐՈՒԹՅՈՒՆ</w:t>
          </w:r>
        </w:sdtContent>
      </w:sdt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40"/>
          <w:szCs w:val="40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«ԿՐԹՈՒԹՅԱՆ</w:t>
          </w:r>
        </w:sdtContent>
      </w:sdt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ԵՎ ԳՈՐԾՈՒՆԵՈՒԹՅՈՒՆ»</w:t>
          </w:r>
        </w:sdtContent>
      </w:sdt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40"/>
          <w:szCs w:val="40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ՀԻՄՆԱԴՐԱՄ</w:t>
          </w:r>
        </w:sdtContent>
      </w:sdt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b w:val="1"/>
          <w:sz w:val="40"/>
          <w:szCs w:val="40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Քիմիայի</w:t>
          </w:r>
        </w:sdtContent>
      </w:sdt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հերթական</w:t>
          </w:r>
        </w:sdtContent>
      </w:sdt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ատեստավորման</w:t>
          </w:r>
        </w:sdtContent>
      </w:sdt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ենթակա</w:t>
          </w:r>
        </w:sdtContent>
      </w:sdt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ուսուցիչների</w:t>
          </w:r>
        </w:sdtContent>
      </w:sdt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վերապատրաստման</w:t>
          </w:r>
        </w:sdtContent>
      </w:sdt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դասընթաց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56"/>
          <w:szCs w:val="56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56"/>
              <w:szCs w:val="56"/>
              <w:rtl w:val="0"/>
            </w:rPr>
            <w:t xml:space="preserve">ԱՎԱՐՏԱԿԱՆ ՀԵՏԱԶՈՏԱԿԱՆ ԱՇԽԱՏԱՆՔ</w:t>
          </w:r>
        </w:sdtContent>
      </w:sdt>
    </w:p>
    <w:p w:rsidR="00000000" w:rsidDel="00000000" w:rsidP="00000000" w:rsidRDefault="00000000" w:rsidRPr="00000000" w14:paraId="0000000A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567"/>
        </w:tabs>
        <w:spacing w:after="0" w:line="240" w:lineRule="auto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ԹԵՄԱ՝ </w:t>
          </w:r>
        </w:sdtContent>
      </w:sdt>
    </w:p>
    <w:p w:rsidR="00000000" w:rsidDel="00000000" w:rsidP="00000000" w:rsidRDefault="00000000" w:rsidRPr="00000000" w14:paraId="0000000C">
      <w:pPr>
        <w:tabs>
          <w:tab w:val="left" w:pos="567"/>
        </w:tabs>
        <w:spacing w:after="0" w:line="240" w:lineRule="auto"/>
        <w:jc w:val="both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ԳՈՐԻՍԸ ՍՆՈՒՑՈՂ ՋՐԱՄԲԱՐՆԵՐԻ ՋՐԻ ՈՐԱԿԻ ՑՈՒՑԱՆԻՇՆԵՐԻ ՈՒՍՈՒՄՆԱՍԻՐՈՒՄԸ ԱՎԱԳ ԴՊՐՈՑՈՒՄ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92"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ԿԱՏԱՐՈՂ՝ Հովհաննիսյան Սուսաննա</w:t>
          </w:r>
        </w:sdtContent>
      </w:sdt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ԴՊՐՈՑ՝ «Գորիսի Ա. Բակունցի անվ. թիվ 1 ա/դ» ՊՈԱԿ</w:t>
          </w:r>
        </w:sdtContent>
      </w:sdt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ՎԵՐԱՊԱՏՐԱՍՏՈՂ՝ Աթաբեկյան Լիլիթ</w:t>
          </w:r>
        </w:sdtContent>
      </w:sdt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6"/>
              <w:szCs w:val="36"/>
              <w:rtl w:val="0"/>
            </w:rPr>
            <w:t xml:space="preserve">ԳՈՐԻՍ 2022</w:t>
          </w:r>
        </w:sdtContent>
      </w:sdt>
    </w:p>
    <w:p w:rsidR="00000000" w:rsidDel="00000000" w:rsidP="00000000" w:rsidRDefault="00000000" w:rsidRPr="00000000" w14:paraId="00000014">
      <w:pPr>
        <w:spacing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36"/>
          <w:szCs w:val="36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6"/>
              <w:szCs w:val="36"/>
              <w:rtl w:val="0"/>
            </w:rPr>
            <w:t xml:space="preserve">Ներածություն</w:t>
          </w:r>
        </w:sdtContent>
      </w:sdt>
    </w:p>
    <w:p w:rsidR="00000000" w:rsidDel="00000000" w:rsidP="00000000" w:rsidRDefault="00000000" w:rsidRPr="00000000" w14:paraId="00000015">
      <w:pPr>
        <w:spacing w:line="360" w:lineRule="auto"/>
        <w:ind w:firstLine="708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Թեմայի ընտրությունը.</w:t>
          </w:r>
        </w:sdtContent>
      </w:sdt>
    </w:p>
    <w:p w:rsidR="00000000" w:rsidDel="00000000" w:rsidP="00000000" w:rsidRDefault="00000000" w:rsidRPr="00000000" w14:paraId="00000016">
      <w:pPr>
        <w:spacing w:line="360" w:lineRule="auto"/>
        <w:ind w:firstLine="708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Հետազոտական աշխատանքի համար ընտրվել է «</w:t>
          </w:r>
        </w:sdtContent>
      </w:sdt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Գորիսը  սնուցող  ջրամբարների ջրի որակի ցուցանիշների  ուսումնասիրումը ավագ դպրոցում</w:t>
          </w:r>
        </w:sdtContent>
      </w:sdt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» թեման: </w:t>
          </w:r>
        </w:sdtContent>
      </w:sdt>
    </w:p>
    <w:p w:rsidR="00000000" w:rsidDel="00000000" w:rsidP="00000000" w:rsidRDefault="00000000" w:rsidRPr="00000000" w14:paraId="00000017">
      <w:pPr>
        <w:spacing w:line="360" w:lineRule="auto"/>
        <w:ind w:firstLine="708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Թեմայի արդիակությունը.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firstLine="708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 հայտնի է ջուրը կյանք է, և, եթե չլիներ մոլորակի վրա ջուրը, կյանքը գոյություն չէր ունենա, քանի որ առաջին կենդանի օրգանիզմներն առաջացել են ջրում և միայն ավելի ուշ զարգացել են այն աստիճան, որ կարողացել են գոյություն ունենալ ջրից դուրս: Ջուրն օրգանիզմի հիմնական միջավայրն է, որտեղ ընթանում է նյութափոխանակությունը: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firstLine="708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Վարկածը.</w:t>
          </w:r>
        </w:sdtContent>
      </w:sdt>
    </w:p>
    <w:p w:rsidR="00000000" w:rsidDel="00000000" w:rsidP="00000000" w:rsidRDefault="00000000" w:rsidRPr="00000000" w14:paraId="0000001A">
      <w:pPr>
        <w:spacing w:line="360" w:lineRule="auto"/>
        <w:ind w:firstLine="708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 կողմից առաջ քաշվեց վարկած, որ ա</w:t>
          </w:r>
        </w:sdtContent>
      </w:sdt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շակերտներին ներգրավելով իրենց բնակավայրի ջրի որակի ցուցանիշների որոշման աշխատանքների մեջ, կբարձրանա նրանց մոտիվացիան, քիմիա առարկայի նկատմամբ հետաքրքրությունը ձեռք կբերեն գործնական հմտություններ, ինչպես նաև կամրապնդվի կյանքի հետ քիմիայի կապը: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firstLine="708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Հետազոտության օբյեկտը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line="360" w:lineRule="auto"/>
        <w:ind w:firstLine="708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Գորիսի տարածաշրջանի խմելու ջուրը սնուցող՝ Ակների և Մուխութուրյան ստորերկրյա ջրաղբյուրների ջրերը.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80" w:before="280" w:line="360" w:lineRule="auto"/>
        <w:ind w:firstLine="708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Հետազոտության նպատակը.</w:t>
          </w:r>
        </w:sdtContent>
      </w:sdt>
    </w:p>
    <w:p w:rsidR="00000000" w:rsidDel="00000000" w:rsidP="00000000" w:rsidRDefault="00000000" w:rsidRPr="00000000" w14:paraId="0000001E">
      <w:pPr>
        <w:shd w:fill="ffffff" w:val="clear"/>
        <w:spacing w:after="280" w:before="280" w:line="360" w:lineRule="auto"/>
        <w:ind w:firstLine="708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Աշակերտներին ներգրավել հետազոտական աշխատանքի մեջ՝ բնագիտական հետաքրքրությունները բարձրացնելու, մոտիվացնելու, գործնական հմտություններ ձևավորելու, ինչպես նաև կյանքի հետ քիմիայի կապը ամրապնդելու նպատակով: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240" w:line="360" w:lineRule="auto"/>
        <w:ind w:firstLine="709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240" w:line="360" w:lineRule="auto"/>
        <w:ind w:firstLine="709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40" w:line="360" w:lineRule="auto"/>
        <w:ind w:firstLine="709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40" w:line="360" w:lineRule="auto"/>
        <w:ind w:firstLine="709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Հետազոտության խնդիրները.</w:t>
          </w:r>
        </w:sdtContent>
      </w:sdt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8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գրական աղբյուրների հետազոտություն, ջրի որակի ցուցանիշների ուսումնասիրման մեթոդների վերաբերյալ:</w:t>
          </w:r>
        </w:sdtContent>
      </w:sdt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8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աղբյուրի ջրի </w:t>
          </w:r>
        </w:sdtContent>
      </w:sdt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օրգանոլեպտիկ</w:t>
          </w:r>
        </w:sdtContent>
      </w:sdt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հատկությունների ուսումնասիրություն:</w:t>
          </w:r>
        </w:sdtContent>
      </w:sdt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8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Խմելու ջրի որակի </w:t>
          </w:r>
        </w:sdtContent>
      </w:sdt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թունաբանական</w:t>
          </w:r>
        </w:sdtContent>
      </w:sdt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ցուցանիշների ուսումնասիրություն:</w:t>
          </w:r>
        </w:sdtContent>
      </w:sdt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068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Խմելու ջրի որակի </w:t>
          </w:r>
        </w:sdtContent>
      </w:sdt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 սանիտարական </w:t>
          </w:r>
        </w:sdtContent>
      </w:sdt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ցուցանիշների ուսումնասիրություն</w:t>
          </w:r>
        </w:sdtContent>
      </w:sdt>
    </w:p>
    <w:p w:rsidR="00000000" w:rsidDel="00000000" w:rsidP="00000000" w:rsidRDefault="00000000" w:rsidRPr="00000000" w14:paraId="00000027">
      <w:pPr>
        <w:spacing w:line="360" w:lineRule="auto"/>
        <w:ind w:firstLine="709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Հետազոտության մեթոդները.</w:t>
          </w:r>
        </w:sdtContent>
      </w:sdt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95" w:right="0" w:hanging="36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Գրական աղբյուրների հետազոտություն, վերլուծություն;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9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Մնացորդային քլորի պարունակության որոշում;</w:t>
          </w:r>
        </w:sdtContent>
      </w:sdt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9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Մնացորդային ատկիվ քլորի որոշում յոդոմետրիկ եղանակով;</w:t>
          </w:r>
        </w:sdtContent>
      </w:sdt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9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Մնացորդային ազատ քլորի որոշումը մեթիլ օրանժի տիտրման եղանակով;</w:t>
          </w:r>
        </w:sdtContent>
      </w:sdt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9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Խմելու ջրի կոշտության որոշում;</w:t>
          </w:r>
        </w:sdtContent>
      </w:sdt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9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Օրգանոլեպտիկ հատկությունների ուսումնասիրություն;</w:t>
          </w:r>
        </w:sdtContent>
      </w:sdt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9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Անօրգանական և օրգանական նյութերի քանակական որոշում;</w:t>
          </w:r>
        </w:sdtContent>
      </w:sdt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9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Մանրէաբանական ցուցանիշների ուսումնասիրություն;</w:t>
          </w:r>
        </w:sdtContent>
      </w:sdt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495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Նախագծային մեթոդով դասի վարում:</w:t>
          </w:r>
        </w:sdtContent>
      </w:sdt>
    </w:p>
    <w:p w:rsidR="00000000" w:rsidDel="00000000" w:rsidP="00000000" w:rsidRDefault="00000000" w:rsidRPr="00000000" w14:paraId="00000031">
      <w:pPr>
        <w:spacing w:line="360" w:lineRule="auto"/>
        <w:ind w:firstLine="709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Աշխատանքի քայլերը. </w:t>
          </w:r>
        </w:sdtContent>
      </w:sdt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068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դասի նպատակը և վերջնարդյունքները:</w:t>
          </w:r>
        </w:sdtContent>
      </w:sdt>
    </w:p>
    <w:p w:rsidR="00000000" w:rsidDel="00000000" w:rsidP="00000000" w:rsidRDefault="00000000" w:rsidRPr="00000000" w14:paraId="00000033">
      <w:pPr>
        <w:numPr>
          <w:ilvl w:val="0"/>
          <w:numId w:val="5"/>
        </w:numPr>
        <w:shd w:fill="ffffff" w:val="clear"/>
        <w:spacing w:after="0" w:line="360" w:lineRule="auto"/>
        <w:ind w:left="1068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Դասարանը բաժանել 3 խմբի;</w:t>
          </w:r>
        </w:sdtContent>
      </w:sdt>
    </w:p>
    <w:p w:rsidR="00000000" w:rsidDel="00000000" w:rsidP="00000000" w:rsidRDefault="00000000" w:rsidRPr="00000000" w14:paraId="00000034">
      <w:pPr>
        <w:numPr>
          <w:ilvl w:val="0"/>
          <w:numId w:val="5"/>
        </w:numPr>
        <w:shd w:fill="ffffff" w:val="clear"/>
        <w:spacing w:after="0" w:line="360" w:lineRule="auto"/>
        <w:ind w:left="1068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Կատարել լաբորատոր աշխատանքները;</w:t>
          </w:r>
        </w:sdtContent>
      </w:sdt>
    </w:p>
    <w:p w:rsidR="00000000" w:rsidDel="00000000" w:rsidP="00000000" w:rsidRDefault="00000000" w:rsidRPr="00000000" w14:paraId="00000035">
      <w:pPr>
        <w:numPr>
          <w:ilvl w:val="0"/>
          <w:numId w:val="5"/>
        </w:numPr>
        <w:shd w:fill="ffffff" w:val="clear"/>
        <w:spacing w:after="0" w:line="360" w:lineRule="auto"/>
        <w:ind w:left="1068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Մշակել փորձերի արդյունքները, կատարել եզրահանգումներ;</w:t>
          </w:r>
        </w:sdtContent>
      </w:sdt>
    </w:p>
    <w:p w:rsidR="00000000" w:rsidDel="00000000" w:rsidP="00000000" w:rsidRDefault="00000000" w:rsidRPr="00000000" w14:paraId="00000036">
      <w:pPr>
        <w:numPr>
          <w:ilvl w:val="0"/>
          <w:numId w:val="5"/>
        </w:numPr>
        <w:shd w:fill="ffffff" w:val="clear"/>
        <w:spacing w:after="0" w:line="360" w:lineRule="auto"/>
        <w:ind w:left="1068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Գրանցել աշխատանքային տետրում;</w:t>
          </w:r>
        </w:sdtContent>
      </w:sdt>
    </w:p>
    <w:p w:rsidR="00000000" w:rsidDel="00000000" w:rsidP="00000000" w:rsidRDefault="00000000" w:rsidRPr="00000000" w14:paraId="00000037">
      <w:pPr>
        <w:numPr>
          <w:ilvl w:val="0"/>
          <w:numId w:val="5"/>
        </w:numPr>
        <w:shd w:fill="ffffff" w:val="clear"/>
        <w:spacing w:after="0" w:line="360" w:lineRule="auto"/>
        <w:ind w:left="1068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Պատրաստել սահիկահանդես և ներկայացնել աշխատանքը:</w:t>
          </w:r>
        </w:sdtContent>
      </w:sdt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ԳԼՈՒԽ 1</w:t>
          </w:r>
        </w:sdtContent>
      </w:sdt>
    </w:p>
    <w:p w:rsidR="00000000" w:rsidDel="00000000" w:rsidP="00000000" w:rsidRDefault="00000000" w:rsidRPr="00000000" w14:paraId="0000003B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0" w:line="360" w:lineRule="auto"/>
        <w:jc w:val="right"/>
        <w:rPr>
          <w:rFonts w:ascii="Merriweather" w:cs="Merriweather" w:eastAsia="Merriweather" w:hAnsi="Merriweather"/>
          <w:color w:val="252525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color w:val="252525"/>
              <w:rtl w:val="0"/>
            </w:rPr>
            <w:t xml:space="preserve">Ողջ աշխարհում ջրից ավելի փափուկ և դյուրաբեկ ոչինչ չկա, բայց այն նաև կարծր է և ամուր: Ոչ ոք չի կարող տիրել ջրին, չնայած յուրաքանչյուրը կարող է հաղթել նրան:</w:t>
          </w:r>
        </w:sdtContent>
      </w:sdt>
    </w:p>
    <w:p w:rsidR="00000000" w:rsidDel="00000000" w:rsidP="00000000" w:rsidRDefault="00000000" w:rsidRPr="00000000" w14:paraId="0000003D">
      <w:pPr>
        <w:shd w:fill="ffffff" w:val="clear"/>
        <w:spacing w:after="0" w:line="360" w:lineRule="auto"/>
        <w:jc w:val="right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color w:val="252525"/>
              <w:rtl w:val="0"/>
            </w:rPr>
            <w:t xml:space="preserve">Դյուրաբեկը հաղթում է ամուրին, փափուկը տիրում է կարծրին: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1.1. Ջուրը որպես կյանքի հիմք</w:t>
          </w:r>
        </w:sdtContent>
      </w:sdt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Ջուրն իր ֆիզիկա-քիմիական հատկություններով օրգանիզմի վրա պետք է ներգործի բարենպաստ, օժտված լինի բարորակ օրգանոլեպտիկ, զովացնող և ծարավը հագեցնող հատկությունններով, պետք է պիտանի լինի իր քիմիական կազմով և օրգանիզմի վրա տոքսիկոլոգիական ազդեցություն չունենա, չպարունակի ախտածին միաբջիջներ, բակտերիաներ, վիրուսներ, հելմինտների ձվիկներ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[4]:</w:t>
      </w: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Ջրի միջոցով ամենից հաճախ տարածվում են աղիքային ինֆեկցիաներ (խոլերիա, որովայնային տիֆ, սալմոնելիոզներ, շիգելիոզ), մի շարք զոոնոս ինֆեկցիաներ (լեպտոսպիրոզներ, տուլարեմիա), մարդու էնտերովիրուսներ (ինֆեկցիոն հեպատիտ, պոլիոմելիտ), վիրուսային կոնյուկտիվիտ (լողավազանային): Ջրային ճանապարհով օրգանիզմ կարող են թափանցել նաև պարազիտային որդեր (ասկարիդոզ, չիստոմոտոզ, անկիլոստոմոզ): Որդերի ձվիկներով և թրթուրներով հաճախակի աղտոտվում է հողը և բաց ջրամբարները: Մարդիկ վարակվում են ջրամբարներում լողանալիս, ոռոգման ջրերի հետ շփման մեջ գտնվելու կամ աղտոտված բանջարեղեն օգտագործելու դեպքում:</w:t>
          </w:r>
        </w:sdtContent>
      </w:sdt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ab/>
            <w:t xml:space="preserve">Հաստատված է որ, բոլոր հիվանդությունների մեծ մասը կապված է անբավարար հատկություններ ունեցող ջրի օգտագործման հետ: Ջրամատակարարման հիգիենայի բնագավառում անհրաժեշտ միջոցառումներն են՝ ջրամատակարարման աղբյուրների ճիշտ ընտրություն, կենտրոնացված ջրամատակարարման համակարգի ստեղծում, ջրաղբյուրների սանիտարա-պահպանական գոտիների սահմանում, ջրամբարների մեջ կեղտաջրեր թափելու վերաբերյալ սանիտարական կանոնների կիրառում, խմելու ջրի վարակազերծում: Խմելու նպատակով օգտագործվող բաց ջրամբարների ջրերը պարտադիր կարգով վարակազերծում են, իսկ ստորերկրյա ջրաղբյուրները՝ ըստ պահանջի: Ստորգետնյա աղբյուրների ջրի մանրէաբանական անալիզն ախտահանության բացակայության դեպքում իրականացվում է՝</w:t>
          </w:r>
        </w:sdtContent>
      </w:sdt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ամիսը 1 անգամ – մինչև 20.000 բնակչություն</w:t>
          </w:r>
        </w:sdtContent>
      </w:sdt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ամիսը 2 անգամ – մինչև 50.000 բնակչություն</w:t>
          </w:r>
        </w:sdtContent>
      </w:sdt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շաբաթը 1 անգամ – 50.000-ից ավելի բնակչություն</w:t>
          </w:r>
        </w:sdtContent>
      </w:sdt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426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Մակերեսային աղբյուրների ջրի մանրէաբանական անալիզն իրականացվում է՝</w:t>
          </w:r>
        </w:sdtContent>
      </w:sdt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շաբաթը 1 անգամ – մինչև 10.000 բնակչություն</w:t>
          </w:r>
        </w:sdtContent>
      </w:sdt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օրը 1 անգամ – 10.000-ից ավելի բնակչություն:</w:t>
          </w:r>
        </w:sdtContent>
      </w:sdt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Ջրմուղներում վարակազերծման նպատակով հաճախ օգտագործում են քլոր (գազային քլոր, քլորակիր) և օզոն: 20-րդ դարի սկզբներին կիրառել են նաև ջրի վարակազերծում բրոմի և յոդի միացություններով: Ժամանակակից պրակտիկայում յոդով ջրի վարակազերծում կիրառվում է հիմնականում խպիպի տարածման շրջաններում: Վարակազերծման նկատմամբ իրականացնում են լաբորատոր հսկողություն: Ջրի վարակազերծման ֆիզիկական մեթոդներից ամենահուսալին և տարածվածը ջրի եռացնելն է, որի դեպքում ոչնչանում են մանրէները, հեռանում են լուծված գազերը, նվազում է ջրի կոշտություն:</w:t>
          </w:r>
        </w:sdtContent>
      </w:sdt>
    </w:p>
    <w:p w:rsidR="00000000" w:rsidDel="00000000" w:rsidP="00000000" w:rsidRDefault="00000000" w:rsidRPr="00000000" w14:paraId="0000004A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1.2. Աշխատանքի նկարագրությունը</w:t>
          </w:r>
        </w:sdtContent>
      </w:sdt>
    </w:p>
    <w:p w:rsidR="00000000" w:rsidDel="00000000" w:rsidP="00000000" w:rsidRDefault="00000000" w:rsidRPr="00000000" w14:paraId="0000004C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567"/>
        </w:tabs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Ինչպես հայտնի է ջուրը կյանք է և, եթե չլիներ մոլորակի վրա, կյանքը գոյություն չէր ունենա, քանի որ առաջին կենդանի օրգանիզմներն առաջացել են ջրում և միայն ավելի ուշ զարգացել են այն աստիճան, որ կարողացել են գոյություն ունենալ ջրից դուրս: Ջուրն օրգանիզմի հիմնական միջավայրն է, որտեղ ընթանում է նյութափոխանակությունը: </w:t>
          </w:r>
        </w:sdtContent>
      </w:sdt>
    </w:p>
    <w:p w:rsidR="00000000" w:rsidDel="00000000" w:rsidP="00000000" w:rsidRDefault="00000000" w:rsidRPr="00000000" w14:paraId="0000004E">
      <w:pPr>
        <w:tabs>
          <w:tab w:val="left" w:pos="567"/>
        </w:tabs>
        <w:spacing w:after="0" w:line="36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  <w:highlight w:val="whit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Մարդու </w:t>
          </w:r>
        </w:sdtContent>
      </w:sdt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զանգվածի 70%-ը, կենդանիների ու բույսերի 50-97%-ն ըստ զանգվածի կազմում է ջուրը: Ջուրը զբաղեցնում է Երկրի մակերևույթի 2/3 մասը (361 մլն կմ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): 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highlight w:val="white"/>
              <w:rtl w:val="0"/>
            </w:rPr>
            <w:t xml:space="preserve">Համաշխարհային</w:t>
          </w:r>
        </w:sdtContent>
      </w:sdt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ջրային </w:t>
          </w:r>
        </w:sdtContent>
      </w:sdt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պաշարները հսկայական են և կազմում  են մոտ 1389մլն կմ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3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: Ջրային պաշարների մոտ 97%-ը </w:t>
          </w:r>
        </w:sdtContent>
      </w:sdt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կազմում են Համաշխարհային օվկիանոսի աղի ջրերը,  որոնք առանց նախնական մշակման օգտագործման պիտանի չեն, իսկ մնացած 3%-ը քաղցրահամ են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[1]</w:t>
      </w: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: Այսպիսով, քաղցրահամ ջրի պաշարը մոլորակի ջրերի ընդհանուր ծավալի աննշան տոկոսն է կազմում և կարող է ապահովել մոլորակի բնակչության կարիքները, եթե հավասարաչափ բաշխվի: Օրինակ՝  Հյուսիսային Ամերիկան հարուստ է ջրերով, իսկ Հյուսիսային Աֆրիկան գրեթե զուրկ է ջրից: Մաքրության տեսակետից խմելու ջրի ֆիզիկական հատկությունները չպետք է կասկած  հարուցեն: Ներկայումս քաղցրահամ ջուր ունենալու նպատակով փոխում են գետերի հունը՝ ջրառատ վայրից դեպի սակավաջուր շրջան, աղազերծում ծովի ջուրը (Քուվեյթում արդեն գործում են աղազերծման 5 խոշոր գործարաններ):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pos="567"/>
        </w:tabs>
        <w:spacing w:after="0"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ab/>
            <w:t xml:space="preserve">Ըստ լուծված նյութերի քանակի ջուրը լինում է աղի և քաղցրահամ: Ջուրը քաղցրահամ է, երբ 1 լիտրում պարունակվում են մինչև 1գ լուծված նյութեր և աղի է երբ պարունակվում է 1-3.5գ լուծված աղեր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[2]: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Խմելու համար լավագույնն է այն ջուրը, որի 1 լիտրում աղերի քանակը չի անցնում 200-250 մգ-ից:</w:t>
          </w:r>
        </w:sdtContent>
      </w:sdt>
    </w:p>
    <w:p w:rsidR="00000000" w:rsidDel="00000000" w:rsidP="00000000" w:rsidRDefault="00000000" w:rsidRPr="00000000" w14:paraId="00000050">
      <w:pPr>
        <w:tabs>
          <w:tab w:val="left" w:pos="567"/>
        </w:tabs>
        <w:spacing w:after="0" w:line="36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Խմելու ջրի որակի ցուցանիշները` </w:t>
          </w:r>
        </w:sdtContent>
      </w:sdt>
    </w:p>
    <w:p w:rsidR="00000000" w:rsidDel="00000000" w:rsidP="00000000" w:rsidRDefault="00000000" w:rsidRPr="00000000" w14:paraId="00000051">
      <w:pPr>
        <w:tabs>
          <w:tab w:val="left" w:pos="567"/>
        </w:tabs>
        <w:spacing w:after="0" w:line="360" w:lineRule="auto"/>
        <w:ind w:left="708" w:firstLine="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1.թունաբանական</w:t>
          </w:r>
        </w:sdtContent>
      </w:sdt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, որը հիմնականում պայմանավորված է մի շարք միկրոէլեմենտներով (ֆտոր, ստրոնցիում, կապար և այլն), </w:t>
          </w:r>
        </w:sdtContent>
      </w:sdt>
    </w:p>
    <w:p w:rsidR="00000000" w:rsidDel="00000000" w:rsidP="00000000" w:rsidRDefault="00000000" w:rsidRPr="00000000" w14:paraId="00000052">
      <w:pPr>
        <w:tabs>
          <w:tab w:val="left" w:pos="567"/>
        </w:tabs>
        <w:spacing w:after="0" w:line="360" w:lineRule="auto"/>
        <w:ind w:left="708" w:firstLine="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2.օրգանոլեպտիկ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white"/>
          <w:rtl w:val="0"/>
        </w:rPr>
        <w:t xml:space="preserve">[1]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, որը պայմանավորված է այն նյութերով, որոնք չունեն թունավոր հատկություններ, սակայն ջրին հաղորդում են գույն, համ, հոտ, պղտորություն (սուլֆատներ, քլորիդներ, երկաթ և այլն), </w:t>
          </w:r>
        </w:sdtContent>
      </w:sdt>
    </w:p>
    <w:p w:rsidR="00000000" w:rsidDel="00000000" w:rsidP="00000000" w:rsidRDefault="00000000" w:rsidRPr="00000000" w14:paraId="00000053">
      <w:pPr>
        <w:tabs>
          <w:tab w:val="left" w:pos="567"/>
        </w:tabs>
        <w:spacing w:after="0" w:line="360" w:lineRule="auto"/>
        <w:ind w:left="708" w:firstLine="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3.ընդհանուր սանիտարական</w:t>
          </w:r>
        </w:sdtContent>
      </w:sdt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, որը պայմանավորված է այն նյութերով, որոնք համաճարակային վտանգի անուղղակի ցուցանիշ են (ամոնիումային աղեր, թթվածնի կենսաքիմիական պահանջ և այլն):</w:t>
          </w:r>
        </w:sdtContent>
      </w:sdt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  <w:t xml:space="preserve">Խմելու ջուրը պետք է ունենա բարձր օրգանոլեպտիկ հատկություններ՝ լինի թափանցիկ, անգույն, չունենա հոտ, ունենա դուրեկան համ: Ջրի ոչ հաճելի օրգանոլեպտիկ հատկություններից խանգարվում են ստամոքսի սեկրետոր և շարժական ֆունկցիաները: Ջրի համը զգալի չափով պայմանավորված է աղերով, որոնց քանակը 1000 մգ/լ-ից ավելի չպետք է լինի (եթե ավելի է, այդպիսի ջուրը կոչվում է հանքային): Նորմավորում են քլորիդները, սուլֆատերը, որոնք ջրին հաղորդում են աղի կամ դառը համ: Սահմանափակվում է նաև երկաթի քանակը, որից ջուրը ստանում է ժանգագույն պղտորություն, մետաղական համ, շորերը լվանալիս առաջանում են գորշ բծեր:</w:t>
          </w:r>
        </w:sdtContent>
      </w:sdt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Ջուրը փոխազդելով Երկրի կեղևում գտնվող աղերի հետ, ձեռք է բերում որոշակի կոշտություն: Վերջինս պայմանավորված է ջրում պարունակվող կալցիում և մագնեզիում իոնների ամբողջությամբ: Կոշտ ջրում վատ են եփվում բանջարեղենն ու միսը, թեյը վատ է թրմվում, և նրա համային արժեքը նվազում է, խմելիս օրգանիզմում առաջանում է չլուծվող կալցիումի, մագնեզիումի նստվածք, որը դառնում է միզաքարային հիվանդության պատճառ, լվացվելիս փակվում են մաշկի ծակոտկիները, առաջանում է թեփոտում, կորյակներ, ալերգիկ ցան և այլն: Սա է պատճառը, որ օգտագործելուց առաջ կոշտ ջուրը փափկեցնում են [1]:</w:t>
          </w:r>
        </w:sdtContent>
      </w:sdt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ab/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Խմելու ջրի խնայողաբար օգտագործման խնդիրը ներկայումս գրեթե հավասարվել է կլիմայի գլոբալ տաքացման խնդրին [3]: Այդ խնդրից, սակայն, Հայաստանը փոքր-ինչ դուրս է եկել: Այն միակ երկրներից է, որտեղ կարող են ծորակը բացել և ջուր խմել առանց վախի զգացումի: Միակ երկիրն է, որն ունի այդքան շատ ցայտաղբյուր, որոնք հոսում են ամառ թե ձմեռ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: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Գորիսի տարածաշրջանի խմելու ջուրը սնուցվում է 2 ստորերկրյա ջրաղբյուրներից՝ Ակներ և Մուխութուրյան: </w:t>
          </w:r>
        </w:sdtContent>
      </w:sdt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1.3. Դասի ընթացքը</w:t>
          </w:r>
        </w:sdtContent>
      </w:sdt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ab/>
            <w:t xml:space="preserve">Աշակերտներին մոտիվացնելու, քիմիա առարկայի նկատմամբ հետաքրքրությունը բարձրացնելու, գործնական հմտություններ ձեռք բերելու, կյանքի հետ քիմիայի կապը ամրապնդելու նպատակով որոշեցի աշակերտներին ներգրավել իրենց բնակավայրի ջրի որակի ցուցանիշների որոշման աշխատանքների մեջ: Այդ նպատակով ավագ դպրոցի բնագիտական հոսքի աշակերտներին  բաժանեցի 3 խմբի: Խմբային աշխատանքը կատարվեց հետազոտական նախագծի մեթոդի օգտագործմամբ: Յուրաքանչյուր խումբ ստացավ հանձնարարություն՝ ուսումնասիրել և գրական աղբյուրներից  որոնել տեղեկատվություն. </w:t>
          </w:r>
        </w:sdtContent>
      </w:sdt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708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 խումբ - Երկրի ջրոլորտի բնական ջրերի մասին և ջրի էկոլոգիական խնդիրների վերաբերյալ:</w:t>
          </w:r>
        </w:sdtContent>
      </w:sdt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708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Երկրորդ  խումբ - Ջրի որակական ցուցանիշների մասին:</w:t>
          </w:r>
        </w:sdtContent>
      </w:sdt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708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Երրորդ խումբ  - Ջրի կոշտության վերացման եղանակների մասին:</w:t>
          </w:r>
        </w:sdtContent>
      </w:sdt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  <w:t xml:space="preserve">Խմբային աշխատանքները ավարտելուց հետո յուրաքանչյուր խումբ ներկայացրել է իր տեղեկատվությունը և կատարվել է ակտիվ քննարկում: Քննարկումների ընթացքում վեր են հանվել մի շարք խնդիրներ և պարզաբանվել:</w:t>
          </w:r>
        </w:sdtContent>
      </w:sdt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 խումբ.</w:t>
          </w:r>
        </w:sdtContent>
      </w:sdt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Մեր կարծիքով ջրային ռեսուրսների պահպանումը յուրաքանչյուր պետության գերակայությունն է, ուստի հարկավոր է ստեղծել և ամրապնդել տեխնիկական հնարավորություններ, կիրառել նոր մեթոդներ ջրի աղտոտման դեմ, վերահսկել այն ջրային ավազանները, որտեղ կարող են թափվել թունավոր նյութեր և թափոններ: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  <w:t xml:space="preserve">Ջուրը բիոսֆերայի կարևորագույն տարրերից մեկն է: Ջուրը նախ և առաջ բավարարում է   բնակչության ֆիզիոլոգիական կարիքները, մտնում է օրգանիզմի բոլոր օրգանների, հյուսվածքների կազմի մեջ: Ուսումնասիրությունները ցույց են տվել, որ մարդու օրգանիզմում ջրի համեմատաբար ոչ մեծ պակասը կարող է բերել առողջական վիճակի խախտումների: Կենդանիների վրա դրված փորձերից պարզվեց, որ ջրի 20-22% կորուստը բերում է մահվան: Այս ամենը բացատրվում է նրանով, որ ինչպես մարսողական, այնպես էլ օրգանիզմում տեղի ունեցող բոլոր փոխանակության պրոցեսները ընթանում են միայն ջրային միջավայրում: Կենդանի բջջին ջուրն անհրաժեշտ է նրա կառուցվածքի և նորմալ ֆունկցիոնալ վիճակի պահպանման համար: </w:t>
          </w:r>
        </w:sdtContent>
      </w:sdt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  <w:t xml:space="preserve">Ամենակարևորն այն է, որ ջուրը բավարարի օրգանիզմի ֆիզիոլոգիական պահանջը: Խմելու ջրի օրական ֆիզիոլոգիական պահանջը, կլիմայական գոտիներից կախված, միջինում կազմում է 2 լիտր, որը ներմուծվում է օրգանիզմ խմելու միջոցով՝ 1000մլ, ապուրների միջոցով՝ 300-400մլ, սննդամթերքի միջոցով՝ 700մլ: Ֆիզիոլոգիական պահանջների բավարարման համար ծախսվում է ընդհանուր ջրաօգտագործման 0,5-1%-ը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Երկրորդ խումբ.</w:t>
          </w:r>
        </w:sdtContent>
      </w:sdt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Պետք է նշել, որ բնության մեջ քիմիական առումով մաքուր ջուր գոյություն չունի: Բնական ջրերում միշտ առկա են գազեր (թթվածին, ածխաթթու գազ), աղեր, իսկ որոշակի պայմաններում, օրինակ մակերեսային ջրերում նաև կախված նյութեր, ինչպես նաև չլուծվող նյութեր: </w:t>
          </w:r>
        </w:sdtContent>
      </w:sdt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"Խմելու ջուր" ստանդարտը իր վերջնական տեսքով ընդունվեց և հաստատվեց 1982 թ. և մինչև այժմ էլ գործում է նաև մեր հանրապետությունում "Խմելու ջրին ներկայացվող հիգիենիկ պահանջներ և որակի հսկողություն" փաստաթղթի տեսքով:</w:t>
          </w:r>
        </w:sdtContent>
      </w:sdt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 է նշել, որ ստանդարտի հիմքում դրված են խմելու ջրի որակական ցուցանիշների հիմնավորման հետևյալ երեք հիմնական պահանջները՝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[4]: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1.խմելու ջուրը պետք է ունենա բարենպաստ օրգանոլեպտիկ հատկություններ,</w:t>
          </w:r>
        </w:sdtContent>
      </w:sdt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2.այն պետք է լինի անվնաս իր քիմիական կազմով,</w:t>
          </w:r>
        </w:sdtContent>
      </w:sdt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3.այն պետք է լինի անվտանգ համաճարակաբանական տեսակետից: </w:t>
          </w:r>
        </w:sdtContent>
      </w:sdt>
    </w:p>
    <w:p w:rsidR="00000000" w:rsidDel="00000000" w:rsidP="00000000" w:rsidRDefault="00000000" w:rsidRPr="00000000" w14:paraId="00000068">
      <w:pPr>
        <w:spacing w:line="360" w:lineRule="auto"/>
        <w:ind w:firstLine="567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Քննարկումներից հետո աշակերտները մասնակցել են Գորիսի ջրմուղ կայանում ջրի որակական ցուցանիշների, այդ թվում, կոշտության որոշման (</w:t>
          </w:r>
        </w:sdtContent>
      </w:sdt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երրորդ խումբ</w:t>
          </w:r>
        </w:sdtContent>
      </w:sdt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) աշխատանքներին, որոնց արդյունքները ներկայացնում ենք ստորև:                                                                                                                                             </w:t>
          </w:r>
        </w:sdtContent>
      </w:sdt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highlight w:val="white"/>
              <w:u w:val="none"/>
              <w:vertAlign w:val="baseline"/>
              <w:rtl w:val="0"/>
            </w:rPr>
            <w:t xml:space="preserve">ԳԼՈՒԽ 2</w:t>
          </w:r>
        </w:sdtContent>
      </w:sdt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8"/>
              <w:szCs w:val="28"/>
              <w:highlight w:val="white"/>
              <w:u w:val="none"/>
              <w:vertAlign w:val="baseline"/>
              <w:rtl w:val="0"/>
            </w:rPr>
            <w:t xml:space="preserve">ՓՈՐՁՆԱԿԱՆ ՄԱՍ</w:t>
          </w:r>
        </w:sdtContent>
      </w:sdt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2.1. Աշխատանքի ընթացքը և մեթոդաբանությունը</w:t>
          </w:r>
        </w:sdtContent>
      </w:sdt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ab/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Գորիսի տարածաշրջանի խմելու ջուրը սնուցվում է 2 ստորերկրյա ջրաղբյուրներից՝ Ակներ և Մուխութուրյան: Նշված 2 ջրաղբյուրների ջրատարներով եկող ջուրը նախքան Գորիս մտնելը խառնվում են Շինուհայրի քլորակայանում, ջուրը քլորացվում է և կես ժամվա կոնտակտից հետո քլորացված ջուրը մտնում է Գորիսը սնուցող 4 ՕԿՋ-ները (օրվա կարգավորիչ ջրամբարներ): Ջրաղբյուրներում ջրի քիմիական կազմը տարբերվում է, սակայն ՕԿՋ-ներում նույն է: Գորիսի ջրմուղում խմելու ջրի վարակազերծումը իրականացվում է հեղուկ քլորի և փոշի կամ հատիկավոր քլոր պարունակող ռեագենտների միջոցով՝ քլորակիր, կալցիումի հիպոքլորիտ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7030a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 այլն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[4]: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Քլորացում հեղուկ քլորով՝</w:t>
          </w:r>
        </w:sdtContent>
      </w:sdt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+H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O=HClO+HCl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Քլորացում կալցիումի հիպոքլորիտով՝</w:t>
          </w:r>
        </w:sdtContent>
      </w:sdt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Ca(CIO)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+CO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+H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O=CaCO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+2HClO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Դիսոցում՝ HClO=H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+ClO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Քայքայում՝ HClO=HCl + O;    2O = Օ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Մնացորդային քլորի պարունակությունը պետք է համապատասխանի  աղյուսակ 1-ին՝</w:t>
          </w:r>
        </w:sdtContent>
      </w:sdt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09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67"/>
        <w:gridCol w:w="3174"/>
        <w:gridCol w:w="3069"/>
        <w:tblGridChange w:id="0">
          <w:tblGrid>
            <w:gridCol w:w="3067"/>
            <w:gridCol w:w="3174"/>
            <w:gridCol w:w="3069"/>
          </w:tblGrid>
        </w:tblGridChange>
      </w:tblGrid>
      <w:tr>
        <w:trPr>
          <w:cantSplit w:val="0"/>
          <w:trHeight w:val="212" w:hRule="atLeast"/>
          <w:tblHeader w:val="0"/>
        </w:trPr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Մնացորդային քլոր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Մնացորդային քլորի կոնցենտրացիան մգ/դմ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Քլորը ջրի հետ շփման ժամանակը (րոպե)</w:t>
                </w:r>
              </w:sdtContent>
            </w:sdt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ազատ քլոր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0,3-0,5</w:t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30</w:t>
            </w:r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կապված քլոր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0,8-1,2</w:t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60</w:t>
            </w:r>
          </w:p>
        </w:tc>
      </w:tr>
    </w:tbl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Մնացորդային ատկիվ քլորի որոշման յոդոմետրիկ եղանակը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[5; 2].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Կոնաձև կոլբայի մեջ լցնում ենք 0,5 գրամ կալիումի յոդիդ, լուծում 1-2 մլ թորած ջրում, ավելացնում բուֆերային լուծույթ, ջրի հիմնայնության արժեքից մոտ 1,5 անգամ ավել քանակությամբ, ինչից հետո ավելացնում ենք 250-500 մլ հետազոտվող ջրից: Անջատված յոդը տիտրում են 0,005 Ն նատրիումի թիոսուլֆատի լուծույթով մինչև բաց դեղնավուն երանգի առաջացումը, ինչից հետո ավելացնում ենք  1 մլ 0,5% օսլայի լուծույթ և տիտրում մինչև կապույտ գունավորման անհետացումը: Ընդհանուր մնացորդային քլորի պարունակությունը (Х) մգ/լ, հաշվում են հետևյալ բանաձևով՝</w:t>
          </w:r>
        </w:sdtContent>
      </w:sdt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 =(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ϑ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× 0,177 × 1000)/V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որտեղ՝ </w:t>
          </w:r>
        </w:sdtContent>
      </w:sdt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ϑ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– 0,005 Ն նատրիումի թիոսուլֆատի լուծույթի ծախսված ծավալն է, 0,177 – ակտիվ քլորի քանակությունն է, որը համապատասխանում է 1 մլ 0,005 Ն նատրիումի թիոսուլֆատի լուծույթին, V - ջրի ծավալն է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Մնացորդային ազատ քլորի որոշումը մեթիլ օրանժի տիտրման եղանակով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[2]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100 մլ հետազոտվող ջուրը տեղադրում ենք ճենապակե թասի մեջ, ավելացնում 2-3 կաթիլ 5 Ն աղաթթվի լուծույթ և խառնելով, արագ տիտրում մեթիլ օրանժի լուծույթով մինչև չանհետացող վարդագույն գույնի առաջացումը:</w:t>
          </w:r>
        </w:sdtContent>
      </w:sdt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  <w:t xml:space="preserve">Մնացորդային ազատ քլորի պարունակությունը (Х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) մգ/լ, հաշվում ենք հետևյալ բանաձևով՝</w:t>
          </w:r>
        </w:sdtContent>
      </w:sdt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=(0,04+(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ϑ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× 0,0217) × 1000)/V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Որտեղ՝ </w:t>
          </w:r>
        </w:sdtContent>
      </w:sdt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ϑ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- 0,005% մեթիլ օրանժի լուծույթի ծախսված ծավալն է, 0,0217 – մեթիլ օրանժի լուծույթի տիտրն է, V - անալիզի համար օգտագործված ջրի ծավալն է, 0,04 – էմպիրիկ գործակիցն է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[5]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(Արդյունքների ամփոփում աղյուսակ 3):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  <w:t xml:space="preserve">Այսպիսով, ընդհանուր մնացորդային քլորը որոշվում է յոդոմետրիկ մեթոդով, ազատ մնացորդային քլորի պարունակությունը մեթիլ օրանժով տիտրմամբ, իսկ քլորամինային քլորի (Х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) մգ/լ պարունակությունը որոշվում է հետևյալ բանաձևով՝</w:t>
          </w:r>
        </w:sdtContent>
      </w:sdt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Х – Х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Խմելու ջրի կոշտության որոշման եղանակը</w:t>
          </w:r>
        </w:sdtContent>
      </w:sdt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[1; 4]. Կոնաձև կոլբայի մեջ լցնում ենք 100 մլ ֆիլտրված հետազոտվող ջրից: Այդ ժամանակ կալցիում և մագնեզիում իոնների համարժեք քանակությունը չպետք է գերզանցի 0,5 մոլից: Այնուհետև ավելացնում ենք 5 մլ բուֆերային ամոնիակային խառնուրդ, 5-7 կաթիլ կամ 0,1 գրամ քրոմոգեն սև ինդիկատոր, չոր նատրիումի քլորիդ և անմիջապես սկսում տիտրել տրիլոն B-ի 0,05 Ն լուծույթով մինչև համարժեքության կետում նկատվի գույնի փոփոխություն (պետք է դառնա կանաչակապտավուն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: Համարժեքության կետում գույնի ոչ հստակ փոփոխությունը վկայում է ցինկի և պղնձի առկայության մասին: Այդ նյութերի վերացման համար տիտրվող լուծույթին ավելացնում են 1-2 մլ նատրիումի սուլֆիդի լուծույթ, այնուհետև նորից կրկնում փորձը: Եթե տիտրվող լուծույթը դանդաղ գունազրկվում է վերածվելով մոխրագույնի, դա վկայում է նմուշում մանգանի առկայության մասին և այն հեռացնելու համար ելային ջրի նմուշին մինչև ռեակտիվների ավելացումը պետք է ավելացնել 5 կաթիլ 1% աղաթթվային հիդրօքիլամինի լուծույթ ու նոր որոշել կոշտությունը վերը նշված եղանակով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[6]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(Արդյունքների ամփոփում աղյուսակ 3):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567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Ջրի ընդհանուր կոշտությունը (X) մոլ/մ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հաշվում են հետևյալ բանաձևով՝</w:t>
          </w:r>
        </w:sdtContent>
      </w:sdt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=(</w:t>
      </w:r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ϑ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× 0,05× 100)/V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Որտեղ՝ </w:t>
          </w:r>
        </w:sdtContent>
      </w:sdt>
      <w:r w:rsidDel="00000000" w:rsidR="00000000" w:rsidRPr="00000000">
        <w:rPr>
          <w:rFonts w:ascii="Symbol" w:cs="Symbol" w:eastAsia="Symbol" w:hAnsi="Symbo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ϑ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տրիլոն B-ի լուծույթի ծավալն է, V – ջրի ծավալն է:</w:t>
          </w:r>
        </w:sdtContent>
      </w:sdt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Ջրի օրգանոլեպտիկ հատկությունների որոշման եղանակները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[1; 2].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Ջրի հոտի բնույթը որոշվում է հոտի ընկալմամբ (քլոր, նավթի արգասիք և այլն): Հոտի որոշումը 20 և 60 </w:t>
          </w:r>
        </w:sdtContent>
      </w:sdt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℃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-ում: Կոլբայի խցանը փակել, ներսի պարունակությունը թափահարել մի քանի պտտվող շարժումներով, որից հետո կոլբան բացել և որոշել հոտի բնույթն ու ինտենսիվությունը:</w:t>
          </w:r>
        </w:sdtContent>
      </w:sdt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Ջրի համի բնույթը որոշվում է համի ընկալմամբ (աղի, թթու, հիմնային, մետաղական և այլն): Ջուրը փոքր չափաբաժիններով պահելով բերանում, ոչ թե կուլ տալով գրանցում են համը:</w:t>
          </w:r>
        </w:sdtContent>
      </w:sdt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Պղտորությունը որոշվում է ֆոտոմետրիկ եղանակով` համեմատելով ջրի նմուշը ստանդարտ կախույթների հետ: Դրա համար կաոլինի 25-30 գրամը լավ խառնում ենք 3-4 դմ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թորած ջրի հետ և թողնում հանգստանա 24 ժամ: 24 ժամից առանձնացնում են հեղուկի պղտորված մասը: Մնացած մասին նորից ավելացնում ենք ջուր, թափահարում և թողնում ևս 24 ժամ, հետո առանձնացնում միջին պղտորված մասը: Այդ գործողությունը կրկնում ենք 3 անգամ, ամեն անգամ հավաքելով պղտոր մասը: Հավաքված կախույթը խառնում ենք և 3 օր հետո նստվածքը առանձնացնում: Ստացված նստվածքին ավելացնում ենք 10 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թորած ջուր ու ստանում ստանդարտ սուսպենզիա: Օգտագործելով ստանդարտ սուսպենզիան կառուցում ենք կալիբրման կոր: Չափելով  հետազոտվող ջրի օպտիկական խտությունը կալիբրման կորի օգնությամբ որոշում ենք պղտորությունը մգ/դմ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[7]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(Արդյունքների ամփոփում աղյուսակ 3):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360" w:lineRule="auto"/>
        <w:ind w:firstLine="567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Ջրի հոտի ինտենսիվությունը որոշվում է 20 և 60˚C - ում, իսկ համի  ինտենսիվությունը՝ միայն 20˚C – ում, վերջիններս գնահատվում են 5 բալանոց համակարգով, ըստ աղյուսակ 2-ի՝</w:t>
          </w:r>
        </w:sdtContent>
      </w:sdt>
    </w:p>
    <w:p w:rsidR="00000000" w:rsidDel="00000000" w:rsidP="00000000" w:rsidRDefault="00000000" w:rsidRPr="00000000" w14:paraId="0000009E">
      <w:pPr>
        <w:spacing w:after="0" w:line="360" w:lineRule="auto"/>
        <w:ind w:firstLine="567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6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58"/>
        <w:gridCol w:w="5177"/>
        <w:gridCol w:w="2128"/>
        <w:tblGridChange w:id="0">
          <w:tblGrid>
            <w:gridCol w:w="2158"/>
            <w:gridCol w:w="5177"/>
            <w:gridCol w:w="2128"/>
          </w:tblGrid>
        </w:tblGridChange>
      </w:tblGrid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Ինտենսիվություն</w:t>
                </w:r>
              </w:sdtContent>
            </w:sdt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(համ, հոտ)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Բնույթի դրսևորում</w:t>
                </w:r>
              </w:sdtContent>
            </w:sdt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(համ, հոտ)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Ինտենսիվության գնահատում, բալ</w:t>
                </w:r>
              </w:sdtContent>
            </w:sdt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չկա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չի զգացվում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շատ թույլ 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չի զգում սպառողը, բայց հայտնաբերվում է լաբորատոր հետազոտությամբ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թույլ 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զգում է սպառողը, եթե ուշադրություն դարձնի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նկատելի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հեշտությամբ նկատվում է և առաջացնում է դժգոհություն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հստակ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ուշադրություն է գրավում և ստիպում է ձեռնպահ մնալ խմելուց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</w:tr>
      <w:tr>
        <w:trPr>
          <w:cantSplit w:val="0"/>
          <w:trHeight w:val="48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շատ ուժեղ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այնքան ուժեղ է, որ այն ջուրը դարձնում է օգտագործման համար ոչ պիտանի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68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2.2. Արդյունքները և դրանց ամփոփումը</w:t>
          </w:r>
        </w:sdtContent>
      </w:sdt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Վերը նշված մեթոդիկաներով որոշված ջրի որակի ցուցանիշները բերված են աղյուսակ 3-ում:</w:t>
          </w:r>
        </w:sdtContent>
      </w:sdt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righ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Աղյուսակ 3.</w:t>
          </w:r>
        </w:sdtContent>
      </w:sdt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righ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Ակներ և Մուխութուրյան ջրաղբյուրների ջրի որակի գնահատման ցուցանիշները. </w:t>
          </w:r>
        </w:sdtContent>
      </w:sdt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00"/>
        <w:gridCol w:w="2445"/>
        <w:gridCol w:w="1725"/>
        <w:gridCol w:w="2025"/>
        <w:tblGridChange w:id="0">
          <w:tblGrid>
            <w:gridCol w:w="3300"/>
            <w:gridCol w:w="2445"/>
            <w:gridCol w:w="1725"/>
            <w:gridCol w:w="202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Նորմատիվի մեծություն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Պատասխան Ակներ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Պատասխան Մուխութուրյան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1. Զգայորոշական ցուցանիշներ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Հոտ, բալեր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Համ, բալեր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Գունավորում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20/35</w:t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Պղտորություն, NTU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2. Ընդհանրացված ցուցանիշ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Ջրածնային ցուցիչ, pH միավորներ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6-9</w:t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7,1</w:t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7,3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Ընդհանուր հանքայնացում 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1000/1500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143,9</w:t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177,7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Ընդհանուր կոշտություն, մմոլ/լ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7,0/10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7,1</w:t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9,5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Պերմանգանատային օքսիդացում,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0,7</w:t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1,2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3.Անօրգանական և օրգանական նյութեր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Քլորիդներ,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350</w:t>
            </w:r>
          </w:p>
        </w:tc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2,41</w:t>
            </w:r>
          </w:p>
        </w:tc>
        <w:tc>
          <w:tcPr/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5,2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Սուլֆատներ,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</w:t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13,91</w:t>
            </w:r>
          </w:p>
        </w:tc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7,71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Հիդրոկարբոնատներ,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0,93</w:t>
            </w:r>
          </w:p>
        </w:tc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1,56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Սիլիկատներ,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45,4</w:t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30,9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Կալցիում,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Մագնեզիում,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3,7</w:t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4,3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Ֆտորիդներ,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0,5-1,0</w:t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0,24</w:t>
            </w:r>
          </w:p>
        </w:tc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0,25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Երկաթ,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0,3/1,0</w:t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0,02</w:t>
            </w:r>
          </w:p>
        </w:tc>
        <w:tc>
          <w:tcPr/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Ցինկ,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5,0</w:t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Պղինձ,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</w:t>
            </w:r>
          </w:p>
        </w:tc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Ամոնիում,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0,005</w:t>
            </w:r>
          </w:p>
        </w:tc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Նիտրատներ,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3,0</w:t>
            </w:r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0,25</w:t>
            </w:r>
          </w:p>
        </w:tc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Նիտրիտներ, մգ/լ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45,0</w:t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0,000</w:t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1,2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4.Մանրէաբանական ցուցանիշ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Ջերմոտոլերանտ կոլիֆորմ մանրէներ, 100մլ-ում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Ընդհանուր կոլիֆորմ մանրէներ, 100մլ-ում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2-1</w:t>
            </w:r>
          </w:p>
        </w:tc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2-1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Մանրէների ընդհանուր քանակ, ԳԱՄ-ը 1մլ-ում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50-ից ոչ ավել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Կոլիֆագեր, ՎԱՄ 100մլ-ում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Լյաբլյաների ցիստեր, 50մլ-ում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բացակայում</w:t>
                </w:r>
              </w:sdtContent>
            </w:sdt>
          </w:p>
        </w:tc>
      </w:tr>
    </w:tbl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9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Եզրակացություններ</w:t>
          </w:r>
        </w:sdtContent>
      </w:sdt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9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ab/>
            <w:t xml:space="preserve">Աշխատանքի կատարման ընթացքում նկատեցի, որ աշակերտների մոտ աճել է  քիմիա առարկայի նկատմամբ հետաքրքրությունը: Գործնական աշխատանքի մեջ ներգրավվածությունը խթանեց նաև ցածր առաջադիմությամբ աշակերտների մոտիվացիային: Սովորողները ձեռք բերեցին գործնական հմտություններ, հետազոտական աշխատանք կատարելու, վերլուծելու, արդյունքներն ամփոփելու, եզրահանգումներ կատարելու կարողություններ: Վստահորեն կարող եմ ավելացնել, որ խմբային նախագծային աշխատանքի արդյունքում սովորողների մոտ զարգացան նաև համագործակցային և հաղորդակցական կարողությունները: Ամրապնդվեց կյանքի հետ քիմիայի կապը: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Գրականություն</w:t>
          </w:r>
        </w:sdtContent>
      </w:sdt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Л.В. Петрова, Е.Н. Калюкова. Химия воды. 2004 г., 49 с.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С.А. Кутолин, Г.М. Писиченко. Химия и микробиология воды. 2-е изд., 2002г., 134 с.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В.И Данилов-Данильян.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Глобальная проблема дефицита пресной воды. Век глобализации, вып.1, 2008г., с. 45-56.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Т.А. Карюхина, И.Н. Чурбанова. Химия воды и микробиология. 3-е изд., 1995г., 210 с.</w:t>
      </w:r>
    </w:p>
    <w:p w:rsidR="00000000" w:rsidDel="00000000" w:rsidP="00000000" w:rsidRDefault="00000000" w:rsidRPr="00000000" w14:paraId="00000172">
      <w:pPr>
        <w:pStyle w:val="Heading1"/>
        <w:numPr>
          <w:ilvl w:val="0"/>
          <w:numId w:val="3"/>
        </w:numPr>
        <w:tabs>
          <w:tab w:val="left" w:pos="2268"/>
        </w:tabs>
        <w:spacing w:after="0" w:before="0" w:line="360" w:lineRule="auto"/>
        <w:ind w:left="720" w:hanging="360"/>
        <w:jc w:val="both"/>
        <w:rPr>
          <w:rFonts w:ascii="Merriweather" w:cs="Merriweather" w:eastAsia="Merriweather" w:hAnsi="Merriweather"/>
          <w:b w:val="0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0"/>
          <w:color w:val="000000"/>
          <w:sz w:val="24"/>
          <w:szCs w:val="24"/>
          <w:rtl w:val="0"/>
        </w:rPr>
        <w:t xml:space="preserve">ГОСТ 18190-72. Вода питьевая. Методы определения содержания остаточного активного хлора.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ГОСТ 4151-72. Вода питьевая. Метод определения общей жесткости.</w:t>
      </w:r>
    </w:p>
    <w:p w:rsidR="00000000" w:rsidDel="00000000" w:rsidP="00000000" w:rsidRDefault="00000000" w:rsidRPr="00000000" w14:paraId="00000174">
      <w:pPr>
        <w:pStyle w:val="Heading2"/>
        <w:numPr>
          <w:ilvl w:val="0"/>
          <w:numId w:val="3"/>
        </w:numPr>
        <w:tabs>
          <w:tab w:val="left" w:pos="2268"/>
        </w:tabs>
        <w:spacing w:before="0" w:line="360" w:lineRule="auto"/>
        <w:ind w:left="720" w:hanging="360"/>
        <w:jc w:val="both"/>
        <w:rPr>
          <w:rFonts w:ascii="Merriweather" w:cs="Merriweather" w:eastAsia="Merriweather" w:hAnsi="Merriweather"/>
          <w:b w:val="0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0"/>
          <w:color w:val="000000"/>
          <w:sz w:val="24"/>
          <w:szCs w:val="24"/>
          <w:rtl w:val="0"/>
        </w:rPr>
        <w:t xml:space="preserve">ГОСТ 3351-7. Вода питьевая. Методы определения вкуса, запаха, цветности и       мутности.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2268"/>
        </w:tabs>
        <w:spacing w:after="0" w:before="0" w:line="360" w:lineRule="auto"/>
        <w:ind w:left="720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hd w:fill="ffffff" w:val="clear"/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hd w:fill="ffffff" w:val="clear"/>
        <w:spacing w:after="280" w:before="28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Բովանդակություն</w:t>
          </w:r>
        </w:sdtContent>
      </w:sdt>
    </w:p>
    <w:p w:rsidR="00000000" w:rsidDel="00000000" w:rsidP="00000000" w:rsidRDefault="00000000" w:rsidRPr="00000000" w14:paraId="00000186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Ներածություն</w:t>
            <w:tab/>
            <w:tab/>
            <w:tab/>
            <w:tab/>
            <w:tab/>
            <w:tab/>
            <w:tab/>
            <w:tab/>
            <w:tab/>
            <w:tab/>
            <w:t xml:space="preserve">2</w:t>
          </w:r>
        </w:sdtContent>
      </w:sdt>
    </w:p>
    <w:p w:rsidR="00000000" w:rsidDel="00000000" w:rsidP="00000000" w:rsidRDefault="00000000" w:rsidRPr="00000000" w14:paraId="00000188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Գլուխ 1. Մեթոդական մաս  </w:t>
            <w:tab/>
            <w:tab/>
            <w:tab/>
            <w:tab/>
            <w:tab/>
            <w:tab/>
            <w:tab/>
            <w:tab/>
            <w:t xml:space="preserve">4</w:t>
            <w:tab/>
          </w:r>
        </w:sdtContent>
      </w:sdt>
    </w:p>
    <w:p w:rsidR="00000000" w:rsidDel="00000000" w:rsidP="00000000" w:rsidRDefault="00000000" w:rsidRPr="00000000" w14:paraId="00000189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1.1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Ջուրը որպես կյանքի հիմք</w:t>
            <w:tab/>
            <w:tab/>
            <w:tab/>
            <w:tab/>
            <w:tab/>
            <w:tab/>
            <w:tab/>
            <w:tab/>
            <w:t xml:space="preserve">4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1.2. 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Աշխատանքի նկարագրությունը</w:t>
            <w:tab/>
            <w:tab/>
            <w:tab/>
            <w:tab/>
            <w:tab/>
            <w:tab/>
            <w:tab/>
            <w:t xml:space="preserve">5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hd w:fill="ffffff" w:val="clear"/>
        <w:spacing w:after="0" w:line="36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1.3. Դասի ընթացքը</w:t>
            <w:tab/>
            <w:tab/>
            <w:tab/>
            <w:tab/>
            <w:tab/>
            <w:tab/>
            <w:tab/>
            <w:tab/>
            <w:tab/>
            <w:t xml:space="preserve">7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Գլուխ 2. Փորձնական մաս</w:t>
            <w:tab/>
            <w:tab/>
            <w:tab/>
            <w:tab/>
            <w:tab/>
            <w:tab/>
            <w:tab/>
            <w:tab/>
            <w:t xml:space="preserve">9</w:t>
          </w:r>
        </w:sdtContent>
      </w:sdt>
    </w:p>
    <w:p w:rsidR="00000000" w:rsidDel="00000000" w:rsidP="00000000" w:rsidRDefault="00000000" w:rsidRPr="00000000" w14:paraId="0000018E">
      <w:pPr>
        <w:spacing w:line="36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  <w:highlight w:val="white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highlight w:val="white"/>
              <w:rtl w:val="0"/>
            </w:rPr>
            <w:t xml:space="preserve">2.1. Աշխատանքի ընթացքը և մեթոդաբանությունը</w:t>
            <w:tab/>
            <w:tab/>
            <w:tab/>
            <w:tab/>
            <w:tab/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567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2.2. Արդյունքները և դրանց ամփոփումը</w:t>
            <w:tab/>
            <w:tab/>
            <w:tab/>
            <w:tab/>
            <w:tab/>
            <w:tab/>
            <w:t xml:space="preserve">1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36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Եզրակացություններ</w:t>
            <w:tab/>
            <w:tab/>
            <w:tab/>
            <w:tab/>
            <w:tab/>
            <w:tab/>
            <w:tab/>
            <w:tab/>
            <w:tab/>
            <w:t xml:space="preserve">15</w:t>
          </w:r>
        </w:sdtContent>
      </w:sdt>
    </w:p>
    <w:p w:rsidR="00000000" w:rsidDel="00000000" w:rsidP="00000000" w:rsidRDefault="00000000" w:rsidRPr="00000000" w14:paraId="00000192">
      <w:pPr>
        <w:spacing w:line="360" w:lineRule="auto"/>
        <w:rPr>
          <w:rFonts w:ascii="Merriweather" w:cs="Merriweather" w:eastAsia="Merriweather" w:hAnsi="Merriweather"/>
          <w:sz w:val="24"/>
          <w:szCs w:val="24"/>
          <w:highlight w:val="white"/>
        </w:rPr>
      </w:pPr>
      <w:bookmarkStart w:colFirst="0" w:colLast="0" w:name="_heading=h.gjdgxs" w:id="0"/>
      <w:bookmarkEnd w:id="0"/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highlight w:val="white"/>
              <w:rtl w:val="0"/>
            </w:rPr>
            <w:t xml:space="preserve">Գրականություն</w:t>
            <w:tab/>
            <w:tab/>
            <w:tab/>
            <w:tab/>
            <w:tab/>
            <w:tab/>
            <w:tab/>
            <w:tab/>
            <w:tab/>
            <w:tab/>
            <w:t xml:space="preserve">16</w:t>
          </w:r>
        </w:sdtContent>
      </w:sdt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Symbol"/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864" w:hanging="360"/>
      </w:pPr>
      <w:rPr>
        <w:rFonts w:ascii="Merriweather" w:cs="Merriweather" w:eastAsia="Merriweather" w:hAnsi="Merriweather"/>
      </w:rPr>
    </w:lvl>
    <w:lvl w:ilvl="2">
      <w:start w:val="1"/>
      <w:numFmt w:val="bullet"/>
      <w:lvlText w:val="▪"/>
      <w:lvlJc w:val="left"/>
      <w:pPr>
        <w:ind w:left="2584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304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024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744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64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84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904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decimal"/>
      <w:lvlText w:val="%1."/>
      <w:lvlJc w:val="left"/>
      <w:pPr>
        <w:ind w:left="1068" w:hanging="360"/>
      </w:pPr>
      <w:rPr/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a" w:default="1">
    <w:name w:val="Normal"/>
    <w:qFormat w:val="1"/>
    <w:rsid w:val="0063327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 w:val="1"/>
    <w:rsid w:val="0023292F"/>
    <w:pPr>
      <w:spacing w:after="100" w:afterAutospacing="1" w:before="100" w:beforeAutospacing="1" w:line="240" w:lineRule="auto"/>
      <w:outlineLvl w:val="0"/>
    </w:pPr>
    <w:rPr>
      <w:rFonts w:ascii="Times New Roman" w:hAnsi="Times New Roman"/>
      <w:b w:val="1"/>
      <w:bCs w:val="1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CD634A"/>
    <w:pPr>
      <w:keepNext w:val="1"/>
      <w:keepLines w:val="1"/>
      <w:spacing w:after="0" w:before="200"/>
      <w:outlineLvl w:val="1"/>
    </w:pPr>
    <w:rPr>
      <w:rFonts w:ascii="Cambria" w:hAnsi="Cambria"/>
      <w:b w:val="1"/>
      <w:bCs w:val="1"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3376E8"/>
    <w:pPr>
      <w:keepNext w:val="1"/>
      <w:keepLines w:val="1"/>
      <w:spacing w:after="0" w:before="200"/>
      <w:outlineLvl w:val="2"/>
    </w:pPr>
    <w:rPr>
      <w:rFonts w:ascii="Cambria" w:hAnsi="Cambria"/>
      <w:b w:val="1"/>
      <w:bCs w:val="1"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 w:val="1"/>
    <w:qFormat w:val="1"/>
    <w:rsid w:val="0066270F"/>
    <w:pPr>
      <w:keepNext w:val="1"/>
      <w:keepLines w:val="1"/>
      <w:spacing w:after="0" w:before="200"/>
      <w:outlineLvl w:val="3"/>
    </w:pPr>
    <w:rPr>
      <w:rFonts w:ascii="Cambria" w:hAnsi="Cambria"/>
      <w:b w:val="1"/>
      <w:bCs w:val="1"/>
      <w:i w:val="1"/>
      <w:iCs w:val="1"/>
      <w:color w:val="4f81bd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unhideWhenUsed w:val="1"/>
    <w:rsid w:val="003702F4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 w:val="1"/>
    <w:rsid w:val="003702F4"/>
    <w:pPr>
      <w:ind w:left="720"/>
      <w:contextualSpacing w:val="1"/>
    </w:pPr>
  </w:style>
  <w:style w:type="character" w:styleId="apple-converted-space" w:customStyle="1">
    <w:name w:val="apple-converted-space"/>
    <w:basedOn w:val="a0"/>
    <w:rsid w:val="00BD142F"/>
  </w:style>
  <w:style w:type="paragraph" w:styleId="a5">
    <w:name w:val="Balloon Text"/>
    <w:basedOn w:val="a"/>
    <w:link w:val="a6"/>
    <w:uiPriority w:val="99"/>
    <w:semiHidden w:val="1"/>
    <w:unhideWhenUsed w:val="1"/>
    <w:rsid w:val="00120FC3"/>
    <w:pPr>
      <w:spacing w:after="0" w:line="240" w:lineRule="auto"/>
    </w:pPr>
    <w:rPr>
      <w:rFonts w:ascii="Tahoma" w:hAnsi="Tahoma"/>
      <w:sz w:val="16"/>
      <w:szCs w:val="16"/>
    </w:rPr>
  </w:style>
  <w:style w:type="character" w:styleId="a6" w:customStyle="1">
    <w:name w:val="Текст выноски Знак"/>
    <w:link w:val="a5"/>
    <w:uiPriority w:val="99"/>
    <w:semiHidden w:val="1"/>
    <w:rsid w:val="00120FC3"/>
    <w:rPr>
      <w:rFonts w:ascii="Tahoma" w:cs="Tahoma" w:hAnsi="Tahoma"/>
      <w:sz w:val="16"/>
      <w:szCs w:val="16"/>
    </w:rPr>
  </w:style>
  <w:style w:type="character" w:styleId="gxst-emph" w:customStyle="1">
    <w:name w:val="gxst-emph"/>
    <w:basedOn w:val="a0"/>
    <w:rsid w:val="00CD5244"/>
  </w:style>
  <w:style w:type="character" w:styleId="mo" w:customStyle="1">
    <w:name w:val="mo"/>
    <w:basedOn w:val="a0"/>
    <w:rsid w:val="00CD5244"/>
  </w:style>
  <w:style w:type="character" w:styleId="mi" w:customStyle="1">
    <w:name w:val="mi"/>
    <w:basedOn w:val="a0"/>
    <w:rsid w:val="00CD5244"/>
  </w:style>
  <w:style w:type="character" w:styleId="mn" w:customStyle="1">
    <w:name w:val="mn"/>
    <w:basedOn w:val="a0"/>
    <w:rsid w:val="00CD5244"/>
  </w:style>
  <w:style w:type="character" w:styleId="a7">
    <w:name w:val="Placeholder Text"/>
    <w:uiPriority w:val="99"/>
    <w:semiHidden w:val="1"/>
    <w:rsid w:val="00585DA8"/>
    <w:rPr>
      <w:color w:val="808080"/>
    </w:rPr>
  </w:style>
  <w:style w:type="character" w:styleId="10" w:customStyle="1">
    <w:name w:val="Заголовок 1 Знак"/>
    <w:link w:val="1"/>
    <w:uiPriority w:val="9"/>
    <w:rsid w:val="0023292F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character" w:styleId="30" w:customStyle="1">
    <w:name w:val="Заголовок 3 Знак"/>
    <w:link w:val="3"/>
    <w:uiPriority w:val="9"/>
    <w:semiHidden w:val="1"/>
    <w:rsid w:val="003376E8"/>
    <w:rPr>
      <w:rFonts w:ascii="Cambria" w:cs="Times New Roman" w:eastAsia="Times New Roman" w:hAnsi="Cambria"/>
      <w:b w:val="1"/>
      <w:bCs w:val="1"/>
      <w:color w:val="4f81bd"/>
    </w:rPr>
  </w:style>
  <w:style w:type="character" w:styleId="a8">
    <w:name w:val="Hyperlink"/>
    <w:uiPriority w:val="99"/>
    <w:unhideWhenUsed w:val="1"/>
    <w:rsid w:val="003376E8"/>
    <w:rPr>
      <w:color w:val="0000ff"/>
      <w:u w:val="single"/>
    </w:rPr>
  </w:style>
  <w:style w:type="character" w:styleId="20" w:customStyle="1">
    <w:name w:val="Заголовок 2 Знак"/>
    <w:link w:val="2"/>
    <w:uiPriority w:val="9"/>
    <w:rsid w:val="00CD634A"/>
    <w:rPr>
      <w:rFonts w:ascii="Cambria" w:cs="Times New Roman" w:eastAsia="Times New Roman" w:hAnsi="Cambria"/>
      <w:b w:val="1"/>
      <w:bCs w:val="1"/>
      <w:color w:val="4f81bd"/>
      <w:sz w:val="26"/>
      <w:szCs w:val="26"/>
    </w:rPr>
  </w:style>
  <w:style w:type="character" w:styleId="a9">
    <w:name w:val="Strong"/>
    <w:uiPriority w:val="22"/>
    <w:qFormat w:val="1"/>
    <w:rsid w:val="000E33F4"/>
    <w:rPr>
      <w:b w:val="1"/>
      <w:bCs w:val="1"/>
    </w:rPr>
  </w:style>
  <w:style w:type="paragraph" w:styleId="aa">
    <w:name w:val="header"/>
    <w:basedOn w:val="a"/>
    <w:link w:val="ab"/>
    <w:uiPriority w:val="99"/>
    <w:unhideWhenUsed w:val="1"/>
    <w:rsid w:val="009D53FC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Верхний колонтитул Знак"/>
    <w:basedOn w:val="a0"/>
    <w:link w:val="aa"/>
    <w:uiPriority w:val="99"/>
    <w:rsid w:val="009D53FC"/>
  </w:style>
  <w:style w:type="paragraph" w:styleId="ac">
    <w:name w:val="footer"/>
    <w:basedOn w:val="a"/>
    <w:link w:val="ad"/>
    <w:uiPriority w:val="99"/>
    <w:unhideWhenUsed w:val="1"/>
    <w:rsid w:val="009D53FC"/>
    <w:pPr>
      <w:tabs>
        <w:tab w:val="center" w:pos="4677"/>
        <w:tab w:val="right" w:pos="9355"/>
      </w:tabs>
      <w:spacing w:after="0" w:line="240" w:lineRule="auto"/>
    </w:pPr>
  </w:style>
  <w:style w:type="character" w:styleId="ad" w:customStyle="1">
    <w:name w:val="Нижний колонтитул Знак"/>
    <w:basedOn w:val="a0"/>
    <w:link w:val="ac"/>
    <w:uiPriority w:val="99"/>
    <w:rsid w:val="009D53FC"/>
  </w:style>
  <w:style w:type="paragraph" w:styleId="ae">
    <w:name w:val="caption"/>
    <w:basedOn w:val="a"/>
    <w:next w:val="a"/>
    <w:uiPriority w:val="35"/>
    <w:unhideWhenUsed w:val="1"/>
    <w:qFormat w:val="1"/>
    <w:rsid w:val="00A83416"/>
    <w:pPr>
      <w:spacing w:line="240" w:lineRule="auto"/>
    </w:pPr>
    <w:rPr>
      <w:b w:val="1"/>
      <w:bCs w:val="1"/>
      <w:color w:val="4f81bd"/>
      <w:sz w:val="18"/>
      <w:szCs w:val="18"/>
    </w:rPr>
  </w:style>
  <w:style w:type="paragraph" w:styleId="af">
    <w:name w:val="Title"/>
    <w:basedOn w:val="a"/>
    <w:next w:val="a"/>
    <w:link w:val="af0"/>
    <w:uiPriority w:val="10"/>
    <w:qFormat w:val="1"/>
    <w:rsid w:val="00175238"/>
    <w:pPr>
      <w:pBdr>
        <w:bottom w:color="4f81bd" w:space="4" w:sz="8" w:val="single"/>
      </w:pBdr>
      <w:spacing w:after="300" w:line="240" w:lineRule="auto"/>
      <w:contextualSpacing w:val="1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styleId="af0" w:customStyle="1">
    <w:name w:val="Название Знак"/>
    <w:link w:val="af"/>
    <w:uiPriority w:val="10"/>
    <w:rsid w:val="00175238"/>
    <w:rPr>
      <w:rFonts w:ascii="Cambria" w:cs="Times New Roman" w:eastAsia="Times New Roman" w:hAnsi="Cambria"/>
      <w:color w:val="17365d"/>
      <w:spacing w:val="5"/>
      <w:kern w:val="28"/>
      <w:sz w:val="52"/>
      <w:szCs w:val="52"/>
    </w:rPr>
  </w:style>
  <w:style w:type="table" w:styleId="-11" w:customStyle="1">
    <w:name w:val="Светлая заливка - Акцент 11"/>
    <w:basedOn w:val="a1"/>
    <w:uiPriority w:val="60"/>
    <w:rsid w:val="00E35B16"/>
    <w:rPr>
      <w:color w:val="365f91"/>
    </w:rPr>
    <w:tblPr>
      <w:tblStyleRowBandSize w:val="1"/>
      <w:tblStyleColBandSize w:val="1"/>
      <w:tblInd w:w="0.0" w:type="dxa"/>
      <w:tblBorders>
        <w:top w:color="4f81bd" w:space="0" w:sz="8" w:val="single"/>
        <w:bottom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</w:style>
  <w:style w:type="paragraph" w:styleId="af1">
    <w:name w:val="No Spacing"/>
    <w:uiPriority w:val="1"/>
    <w:qFormat w:val="1"/>
    <w:rsid w:val="00E35B16"/>
    <w:rPr>
      <w:sz w:val="22"/>
      <w:szCs w:val="22"/>
    </w:rPr>
  </w:style>
  <w:style w:type="table" w:styleId="-5">
    <w:name w:val="Light Shading Accent 5"/>
    <w:basedOn w:val="a1"/>
    <w:uiPriority w:val="60"/>
    <w:rsid w:val="00E35B16"/>
    <w:rPr>
      <w:color w:val="31849b"/>
    </w:rPr>
    <w:tblPr>
      <w:tblStyleRowBandSize w:val="1"/>
      <w:tblStyleColBandSize w:val="1"/>
      <w:tblInd w:w="0.0" w:type="dxa"/>
      <w:tblBorders>
        <w:top w:color="4bacc6" w:space="0" w:sz="8" w:val="single"/>
        <w:bottom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</w:style>
  <w:style w:type="character" w:styleId="af2">
    <w:name w:val="Emphasis"/>
    <w:uiPriority w:val="20"/>
    <w:qFormat w:val="1"/>
    <w:rsid w:val="00EF7DA4"/>
    <w:rPr>
      <w:i w:val="1"/>
      <w:iCs w:val="1"/>
    </w:rPr>
  </w:style>
  <w:style w:type="character" w:styleId="40" w:customStyle="1">
    <w:name w:val="Заголовок 4 Знак"/>
    <w:link w:val="4"/>
    <w:uiPriority w:val="9"/>
    <w:rsid w:val="0066270F"/>
    <w:rPr>
      <w:rFonts w:ascii="Cambria" w:cs="Times New Roman" w:eastAsia="Times New Roman" w:hAnsi="Cambria"/>
      <w:b w:val="1"/>
      <w:bCs w:val="1"/>
      <w:i w:val="1"/>
      <w:iCs w:val="1"/>
      <w:color w:val="4f81bd"/>
    </w:rPr>
  </w:style>
  <w:style w:type="table" w:styleId="af3">
    <w:name w:val="Table Grid"/>
    <w:basedOn w:val="a1"/>
    <w:uiPriority w:val="59"/>
    <w:rsid w:val="00874863"/>
    <w:rPr>
      <w:rFonts w:asciiTheme="minorHAnsi" w:cstheme="minorBidi" w:eastAsiaTheme="minorHAnsi" w:hAnsiTheme="minorHAnsi"/>
      <w:sz w:val="22"/>
      <w:szCs w:val="22"/>
      <w:lang w:eastAsia="en-U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11" w:customStyle="1">
    <w:name w:val="Верхний колонтитул Знак1"/>
    <w:basedOn w:val="a0"/>
    <w:uiPriority w:val="99"/>
    <w:semiHidden w:val="1"/>
    <w:rsid w:val="00BA5BC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  <w:color w:val="31849b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Calibri" w:cs="Calibri" w:eastAsia="Calibri" w:hAnsi="Calibri"/>
      <w:color w:val="31849b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rFonts w:ascii="Calibri" w:cs="Calibri" w:eastAsia="Calibri" w:hAnsi="Calibri"/>
      <w:color w:val="31849b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5ZCd6vNsR+vcFWHZfSuEsx0eqQ==">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2022-11-06T08:27:00Z</dcterms:created>
  <dc:creator>USER</dc:creator>
</cp:coreProperties>
</file>