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3559" w14:textId="7B745BCF" w:rsidR="00780D22" w:rsidRPr="00614E21" w:rsidRDefault="00187D5D" w:rsidP="00780D22">
      <w:pPr>
        <w:pStyle w:val="NormalWeb"/>
        <w:jc w:val="center"/>
        <w:rPr>
          <w:rFonts w:ascii="Sylfaen" w:hAnsi="Sylfaen"/>
          <w:sz w:val="32"/>
          <w:szCs w:val="32"/>
        </w:rPr>
      </w:pPr>
      <w:r w:rsidRPr="00614E21">
        <w:rPr>
          <w:rFonts w:ascii="Sylfaen" w:hAnsi="Sylfaen"/>
          <w:b/>
          <w:bCs/>
          <w:sz w:val="48"/>
          <w:szCs w:val="48"/>
          <w:lang w:val="hy-AM"/>
        </w:rPr>
        <w:t xml:space="preserve">            </w:t>
      </w:r>
    </w:p>
    <w:p w14:paraId="3F126127" w14:textId="26D2F63E" w:rsidR="00187D5D" w:rsidRPr="00614E21" w:rsidRDefault="00780D22" w:rsidP="00780D22">
      <w:pPr>
        <w:pStyle w:val="NormalWeb"/>
        <w:jc w:val="center"/>
        <w:rPr>
          <w:rFonts w:ascii="Sylfaen" w:hAnsi="Sylfaen"/>
          <w:b/>
          <w:bCs/>
          <w:sz w:val="48"/>
        </w:rPr>
      </w:pPr>
      <w:r w:rsidRPr="00614E21">
        <w:rPr>
          <w:rFonts w:ascii="Sylfaen" w:hAnsi="Sylfaen"/>
          <w:b/>
          <w:bCs/>
          <w:sz w:val="56"/>
          <w:szCs w:val="32"/>
        </w:rPr>
        <w:t>ԱՎԱՐՏԱԿԱՆ ՀԵՏԱԶՈՏԱԿԱՆ ԱՇԽԱՏԱՆՔ</w:t>
      </w:r>
    </w:p>
    <w:p w14:paraId="0634B4D1" w14:textId="77777777" w:rsidR="00187D5D" w:rsidRPr="00614E21" w:rsidRDefault="00187D5D" w:rsidP="00187D5D">
      <w:pPr>
        <w:spacing w:after="0"/>
        <w:rPr>
          <w:rFonts w:ascii="Sylfaen" w:hAnsi="Sylfaen" w:cs="Arial"/>
          <w:b/>
          <w:bCs/>
          <w:color w:val="202729"/>
          <w:sz w:val="32"/>
          <w:szCs w:val="32"/>
          <w:lang w:val="hy-AM"/>
        </w:rPr>
      </w:pPr>
    </w:p>
    <w:p w14:paraId="71B2EB84" w14:textId="77777777" w:rsidR="00187D5D" w:rsidRPr="00614E21" w:rsidRDefault="00187D5D" w:rsidP="00187D5D">
      <w:pPr>
        <w:spacing w:after="0"/>
        <w:rPr>
          <w:rFonts w:ascii="Sylfaen" w:hAnsi="Sylfaen" w:cs="Arial"/>
          <w:b/>
          <w:bCs/>
          <w:color w:val="202729"/>
          <w:sz w:val="32"/>
          <w:szCs w:val="32"/>
          <w:lang w:val="hy-AM"/>
        </w:rPr>
      </w:pPr>
    </w:p>
    <w:p w14:paraId="2DCBD457" w14:textId="77777777" w:rsidR="00C42CAB" w:rsidRPr="00614E21" w:rsidRDefault="00C42CAB" w:rsidP="00187D5D">
      <w:pPr>
        <w:spacing w:after="0"/>
        <w:rPr>
          <w:rFonts w:ascii="Sylfaen" w:hAnsi="Sylfaen" w:cs="Arial"/>
          <w:b/>
          <w:bCs/>
          <w:color w:val="202729"/>
          <w:sz w:val="32"/>
          <w:szCs w:val="32"/>
          <w:lang w:val="hy-AM"/>
        </w:rPr>
      </w:pPr>
    </w:p>
    <w:p w14:paraId="5CC0A4D6" w14:textId="7290885A" w:rsidR="00187D5D" w:rsidRPr="00614E21" w:rsidRDefault="00187D5D" w:rsidP="00187D5D">
      <w:pPr>
        <w:spacing w:after="0"/>
        <w:rPr>
          <w:rFonts w:ascii="Sylfaen" w:hAnsi="Sylfaen" w:cs="Arial"/>
          <w:b/>
          <w:bCs/>
          <w:color w:val="202729"/>
          <w:sz w:val="32"/>
          <w:szCs w:val="32"/>
          <w:lang w:val="hy-AM"/>
        </w:rPr>
      </w:pPr>
      <w:r w:rsidRPr="00614E21">
        <w:rPr>
          <w:rFonts w:ascii="Sylfaen" w:hAnsi="Sylfaen" w:cs="Arial"/>
          <w:b/>
          <w:bCs/>
          <w:color w:val="202729"/>
          <w:sz w:val="32"/>
          <w:szCs w:val="32"/>
          <w:lang w:val="hy-AM"/>
        </w:rPr>
        <w:t>&lt;&lt;ՀՐԱԶԴԱՆԻ  Վ</w:t>
      </w:r>
      <w:r w:rsidRPr="00614E21">
        <w:rPr>
          <w:rFonts w:cs="Times New Roman"/>
          <w:b/>
          <w:bCs/>
          <w:color w:val="202729"/>
          <w:sz w:val="32"/>
          <w:szCs w:val="32"/>
          <w:lang w:val="hy-AM"/>
        </w:rPr>
        <w:t>․</w:t>
      </w:r>
      <w:r w:rsidRPr="00614E21">
        <w:rPr>
          <w:rFonts w:ascii="Sylfaen" w:hAnsi="Sylfaen" w:cs="Times New Roman"/>
          <w:b/>
          <w:bCs/>
          <w:color w:val="202729"/>
          <w:sz w:val="32"/>
          <w:szCs w:val="32"/>
          <w:lang w:val="hy-AM"/>
        </w:rPr>
        <w:t xml:space="preserve"> ՍԱՐՈՅԱՆԻ ԱՆՎԱՆ  N 11 ՀԻՄՆԱԿԱՆ  ԴՊՐՈՑ</w:t>
      </w:r>
      <w:r w:rsidRPr="00614E21">
        <w:rPr>
          <w:rFonts w:ascii="Sylfaen" w:hAnsi="Sylfaen" w:cs="Arial"/>
          <w:b/>
          <w:bCs/>
          <w:color w:val="202729"/>
          <w:sz w:val="32"/>
          <w:szCs w:val="32"/>
          <w:lang w:val="hy-AM"/>
        </w:rPr>
        <w:t>&gt;&gt; ՊՈԱԿ</w:t>
      </w:r>
    </w:p>
    <w:p w14:paraId="2DC831F4" w14:textId="77777777" w:rsidR="00C42CAB" w:rsidRPr="00614E21" w:rsidRDefault="00C42CAB" w:rsidP="00187D5D">
      <w:pPr>
        <w:spacing w:after="0"/>
        <w:rPr>
          <w:rFonts w:ascii="Sylfaen" w:hAnsi="Sylfaen" w:cs="Arial"/>
          <w:b/>
          <w:bCs/>
          <w:color w:val="202729"/>
          <w:sz w:val="32"/>
          <w:szCs w:val="32"/>
          <w:lang w:val="hy-AM"/>
        </w:rPr>
      </w:pPr>
    </w:p>
    <w:p w14:paraId="4BCADF71" w14:textId="4870E32E" w:rsidR="009D3A2F" w:rsidRPr="00614E21" w:rsidRDefault="00C42CAB" w:rsidP="00187D5D">
      <w:pPr>
        <w:spacing w:after="0"/>
        <w:rPr>
          <w:rFonts w:ascii="Sylfaen" w:hAnsi="Sylfaen" w:cs="Arial"/>
          <w:b/>
          <w:bCs/>
          <w:color w:val="202729"/>
          <w:sz w:val="32"/>
          <w:szCs w:val="32"/>
          <w:lang w:val="hy-AM"/>
        </w:rPr>
      </w:pPr>
      <w:r w:rsidRPr="00614E21">
        <w:rPr>
          <w:rFonts w:ascii="Sylfaen" w:hAnsi="Sylfaen" w:cs="Arial"/>
          <w:b/>
          <w:bCs/>
          <w:color w:val="202729"/>
          <w:sz w:val="32"/>
          <w:szCs w:val="32"/>
          <w:lang w:val="hy-AM"/>
        </w:rPr>
        <w:t>ՀԵՏԱԶՈՏՈՂ  ՈՒՍՈՒՑԻՉ՝  ԳՈՌ  ԳԱԼՍՏՅԱՆ</w:t>
      </w:r>
    </w:p>
    <w:p w14:paraId="1F8ED6D5" w14:textId="77777777" w:rsidR="00C42CAB" w:rsidRPr="00614E21" w:rsidRDefault="00C42CAB" w:rsidP="00187D5D">
      <w:pPr>
        <w:spacing w:after="0"/>
        <w:rPr>
          <w:rFonts w:ascii="Sylfaen" w:hAnsi="Sylfaen" w:cs="Arial"/>
          <w:b/>
          <w:bCs/>
          <w:color w:val="202729"/>
          <w:sz w:val="32"/>
          <w:szCs w:val="32"/>
          <w:lang w:val="hy-AM"/>
        </w:rPr>
      </w:pPr>
    </w:p>
    <w:p w14:paraId="0783F2A2" w14:textId="7112F7BD" w:rsidR="009D3A2F" w:rsidRPr="00614E21" w:rsidRDefault="009D3A2F" w:rsidP="00DC0FF7">
      <w:pPr>
        <w:rPr>
          <w:rFonts w:ascii="Sylfaen" w:hAnsi="Sylfaen" w:cs="Arial"/>
          <w:b/>
          <w:bCs/>
          <w:color w:val="202729"/>
          <w:sz w:val="40"/>
          <w:szCs w:val="40"/>
          <w:lang w:val="hy-AM"/>
        </w:rPr>
      </w:pPr>
    </w:p>
    <w:p w14:paraId="1279C2F3" w14:textId="4F3A3805" w:rsidR="00DC0FF7" w:rsidRPr="00614E21" w:rsidRDefault="00DC0FF7" w:rsidP="00DC0FF7">
      <w:pPr>
        <w:rPr>
          <w:rFonts w:ascii="Sylfaen" w:hAnsi="Sylfaen"/>
          <w:b/>
          <w:bCs/>
          <w:sz w:val="32"/>
          <w:szCs w:val="32"/>
          <w:lang w:val="hy-AM"/>
        </w:rPr>
      </w:pPr>
      <w:r w:rsidRPr="00614E21">
        <w:rPr>
          <w:rFonts w:ascii="Sylfaen" w:hAnsi="Sylfaen"/>
          <w:b/>
          <w:bCs/>
          <w:sz w:val="40"/>
          <w:szCs w:val="40"/>
          <w:lang w:val="hy-AM"/>
        </w:rPr>
        <w:t>ԹԵՄԱՆ</w:t>
      </w:r>
      <w:r w:rsidRPr="00614E21">
        <w:rPr>
          <w:rFonts w:ascii="Sylfaen" w:hAnsi="Sylfaen"/>
          <w:b/>
          <w:bCs/>
          <w:sz w:val="32"/>
          <w:szCs w:val="32"/>
          <w:lang w:val="hy-AM"/>
        </w:rPr>
        <w:t xml:space="preserve">՝  ՈՒՍՈՒՑՉԻ  ՀԱՄԱԳՈՐԾԱԿՑՈՒԹՅՈՒՆԸ  </w:t>
      </w:r>
    </w:p>
    <w:p w14:paraId="489E338F" w14:textId="4B92716F" w:rsidR="00DC0FF7" w:rsidRPr="00614E21" w:rsidRDefault="00DC0FF7" w:rsidP="00DC0FF7">
      <w:pPr>
        <w:rPr>
          <w:rFonts w:ascii="Sylfaen" w:hAnsi="Sylfaen"/>
          <w:b/>
          <w:bCs/>
          <w:sz w:val="32"/>
          <w:szCs w:val="32"/>
          <w:lang w:val="hy-AM"/>
        </w:rPr>
      </w:pPr>
      <w:r w:rsidRPr="00614E21">
        <w:rPr>
          <w:rFonts w:ascii="Sylfaen" w:hAnsi="Sylfaen"/>
          <w:b/>
          <w:bCs/>
          <w:sz w:val="32"/>
          <w:szCs w:val="32"/>
          <w:lang w:val="hy-AM"/>
        </w:rPr>
        <w:t xml:space="preserve">                      ԳՈՐԾԸՆԿԵՐՆ</w:t>
      </w:r>
      <w:r w:rsidR="009D3A2F" w:rsidRPr="00614E21">
        <w:rPr>
          <w:rFonts w:ascii="Sylfaen" w:hAnsi="Sylfaen"/>
          <w:b/>
          <w:bCs/>
          <w:sz w:val="32"/>
          <w:szCs w:val="32"/>
          <w:lang w:val="hy-AM"/>
        </w:rPr>
        <w:t>ԵՐԻ  ՀԵՏ՝ ՓՈՐՁԻ  Փ</w:t>
      </w:r>
      <w:r w:rsidR="002C6078" w:rsidRPr="00614E21">
        <w:rPr>
          <w:rFonts w:ascii="Sylfaen" w:hAnsi="Sylfaen"/>
          <w:b/>
          <w:bCs/>
          <w:sz w:val="32"/>
          <w:szCs w:val="32"/>
          <w:lang w:val="hy-AM"/>
        </w:rPr>
        <w:t xml:space="preserve">ՈԽԱՆԱԿՄԱՆ  ԵՎ       </w:t>
      </w:r>
    </w:p>
    <w:p w14:paraId="0287E18F" w14:textId="77777777" w:rsidR="002C6078" w:rsidRPr="00614E21" w:rsidRDefault="002C6078" w:rsidP="00DC0FF7">
      <w:pPr>
        <w:rPr>
          <w:rFonts w:ascii="Sylfaen" w:hAnsi="Sylfaen"/>
          <w:b/>
          <w:bCs/>
          <w:sz w:val="32"/>
          <w:szCs w:val="32"/>
          <w:lang w:val="hy-AM"/>
        </w:rPr>
      </w:pPr>
      <w:r w:rsidRPr="00614E21">
        <w:rPr>
          <w:rFonts w:ascii="Sylfaen" w:hAnsi="Sylfaen"/>
          <w:b/>
          <w:bCs/>
          <w:sz w:val="32"/>
          <w:szCs w:val="32"/>
          <w:lang w:val="hy-AM"/>
        </w:rPr>
        <w:t xml:space="preserve">                      ՄԱՍՆԱԳԻՏԱԿԱՆ ԳՈՐԾՈՒՆԵՈՒԹՅԱՆ  </w:t>
      </w:r>
    </w:p>
    <w:p w14:paraId="4B5E1329" w14:textId="20004908" w:rsidR="002C6078" w:rsidRPr="00614E21" w:rsidRDefault="002C6078" w:rsidP="00DC0FF7">
      <w:pPr>
        <w:rPr>
          <w:rFonts w:ascii="Sylfaen" w:hAnsi="Sylfaen"/>
          <w:b/>
          <w:bCs/>
          <w:sz w:val="32"/>
          <w:szCs w:val="32"/>
          <w:lang w:val="hy-AM"/>
        </w:rPr>
      </w:pPr>
      <w:r w:rsidRPr="00614E21">
        <w:rPr>
          <w:rFonts w:ascii="Sylfaen" w:hAnsi="Sylfaen"/>
          <w:b/>
          <w:bCs/>
          <w:sz w:val="32"/>
          <w:szCs w:val="32"/>
          <w:lang w:val="hy-AM"/>
        </w:rPr>
        <w:t xml:space="preserve">                      ԱՐԴՅՈՒՆԱՎԵՏՈՒԹՅԱՆ  ԲԱՐՁՐԱՑՄԱՆ  ՆՊԱՏԱԿՈՎ</w:t>
      </w:r>
    </w:p>
    <w:p w14:paraId="6555A5D3" w14:textId="21C779AE" w:rsidR="009D3A2F" w:rsidRPr="00614E21" w:rsidRDefault="009D3A2F" w:rsidP="00DC0FF7">
      <w:pPr>
        <w:rPr>
          <w:rFonts w:ascii="Sylfaen" w:hAnsi="Sylfaen"/>
          <w:b/>
          <w:bCs/>
          <w:sz w:val="32"/>
          <w:szCs w:val="32"/>
          <w:lang w:val="hy-AM"/>
        </w:rPr>
      </w:pPr>
    </w:p>
    <w:p w14:paraId="7C93BC82" w14:textId="4AB3BF30" w:rsidR="009D3A2F" w:rsidRPr="00614E21" w:rsidRDefault="009D3A2F" w:rsidP="00DC0FF7">
      <w:pPr>
        <w:rPr>
          <w:rFonts w:ascii="Sylfaen" w:hAnsi="Sylfaen"/>
          <w:b/>
          <w:bCs/>
          <w:sz w:val="32"/>
          <w:szCs w:val="32"/>
          <w:lang w:val="hy-AM"/>
        </w:rPr>
      </w:pPr>
    </w:p>
    <w:p w14:paraId="4D1F7820" w14:textId="77777777" w:rsidR="002C6078" w:rsidRPr="00614E21" w:rsidRDefault="002C6078" w:rsidP="00DC0FF7">
      <w:pPr>
        <w:rPr>
          <w:rFonts w:ascii="Sylfaen" w:hAnsi="Sylfaen"/>
          <w:b/>
          <w:bCs/>
          <w:sz w:val="32"/>
          <w:szCs w:val="32"/>
          <w:lang w:val="hy-AM"/>
        </w:rPr>
      </w:pPr>
    </w:p>
    <w:p w14:paraId="6197A149" w14:textId="77777777" w:rsidR="002C6078" w:rsidRPr="00614E21" w:rsidRDefault="002C6078" w:rsidP="00DC0FF7">
      <w:pPr>
        <w:rPr>
          <w:rFonts w:ascii="Sylfaen" w:hAnsi="Sylfaen"/>
          <w:b/>
          <w:bCs/>
          <w:sz w:val="32"/>
          <w:szCs w:val="32"/>
          <w:lang w:val="hy-AM"/>
        </w:rPr>
      </w:pPr>
    </w:p>
    <w:p w14:paraId="6CBA66EE" w14:textId="4D11421E" w:rsidR="009D3A2F" w:rsidRPr="00614E21" w:rsidRDefault="003A2965" w:rsidP="00DC0FF7">
      <w:pPr>
        <w:rPr>
          <w:rFonts w:ascii="Sylfaen" w:hAnsi="Sylfaen" w:cs="Times New Roman"/>
          <w:b/>
          <w:bCs/>
          <w:sz w:val="40"/>
          <w:szCs w:val="40"/>
          <w:lang w:val="hy-AM"/>
        </w:rPr>
      </w:pPr>
      <w:r w:rsidRPr="00614E21">
        <w:rPr>
          <w:rFonts w:ascii="Sylfaen" w:hAnsi="Sylfaen" w:cs="Times New Roman"/>
          <w:b/>
          <w:bCs/>
          <w:sz w:val="40"/>
          <w:szCs w:val="40"/>
          <w:lang w:val="hy-AM"/>
        </w:rPr>
        <w:t xml:space="preserve">            </w:t>
      </w:r>
      <w:r w:rsidR="009D3A2F" w:rsidRPr="00614E21">
        <w:rPr>
          <w:rFonts w:ascii="Sylfaen" w:hAnsi="Sylfaen" w:cs="Times New Roman"/>
          <w:b/>
          <w:bCs/>
          <w:sz w:val="40"/>
          <w:szCs w:val="40"/>
          <w:lang w:val="hy-AM"/>
        </w:rPr>
        <w:t xml:space="preserve"> Հետազոտության  հիմնախնդրի  հիմնավորում։</w:t>
      </w:r>
    </w:p>
    <w:p w14:paraId="04E4C03D" w14:textId="56AFA978" w:rsidR="002C6078" w:rsidRPr="00614E21" w:rsidRDefault="002C6078" w:rsidP="00DC0FF7">
      <w:pPr>
        <w:rPr>
          <w:rFonts w:ascii="Sylfaen" w:hAnsi="Sylfaen" w:cs="Times New Roman"/>
          <w:b/>
          <w:bCs/>
          <w:sz w:val="32"/>
          <w:szCs w:val="32"/>
          <w:lang w:val="hy-AM"/>
        </w:rPr>
      </w:pPr>
    </w:p>
    <w:p w14:paraId="4064DAE9" w14:textId="4EDFD6EE" w:rsidR="00C42CAB" w:rsidRPr="00614E21" w:rsidRDefault="00263194" w:rsidP="00C42CAB">
      <w:pPr>
        <w:rPr>
          <w:rFonts w:ascii="Sylfaen" w:hAnsi="Sylfae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lastRenderedPageBreak/>
        <w:t xml:space="preserve">  </w:t>
      </w:r>
      <w:r w:rsidR="002C6078" w:rsidRPr="00614E21">
        <w:rPr>
          <w:rFonts w:ascii="Sylfaen" w:hAnsi="Sylfaen" w:cs="Times New Roman"/>
          <w:sz w:val="32"/>
          <w:szCs w:val="32"/>
          <w:lang w:val="hy-AM"/>
        </w:rPr>
        <w:t>Ուսումնական  հաստատության աշխատանքի  արդյունավետությունը</w:t>
      </w:r>
      <w:r w:rsidR="00C42CAB" w:rsidRPr="00614E21">
        <w:rPr>
          <w:rFonts w:ascii="Sylfaen" w:hAnsi="Sylfaen" w:cs="Times New Roman"/>
          <w:sz w:val="32"/>
          <w:szCs w:val="32"/>
          <w:lang w:val="hy-AM"/>
        </w:rPr>
        <w:t xml:space="preserve"> </w:t>
      </w:r>
      <w:r w:rsidR="002C6078" w:rsidRPr="00614E21">
        <w:rPr>
          <w:rFonts w:ascii="Sylfaen" w:hAnsi="Sylfaen"/>
          <w:sz w:val="32"/>
          <w:szCs w:val="32"/>
          <w:lang w:val="hy-AM"/>
        </w:rPr>
        <w:t xml:space="preserve">ուղղակիորեն կախված է  աշխատող  ուսուցիչների  </w:t>
      </w:r>
      <w:r w:rsidR="00C42CAB" w:rsidRPr="00614E21">
        <w:rPr>
          <w:rFonts w:ascii="Sylfaen" w:hAnsi="Sylfaen"/>
          <w:sz w:val="32"/>
          <w:szCs w:val="32"/>
          <w:lang w:val="hy-AM"/>
        </w:rPr>
        <w:t>մասնագիտական  կուլտուրայի մակարդակից,  ղեկավարի  կարողությունից՝ ստեղծելու  պայմաններ, որոնք  ապահովում  են  յուրաքանչյուր  աշխատողի  ներդաշնակ  զարգացումը։ Դրա  համար մի  կողմից  անհրաժեշտ  է մշտապես  կատարելագործել  ուսուցչի  մասնագիտական</w:t>
      </w:r>
      <w:r w:rsidR="002774F5" w:rsidRPr="00614E21">
        <w:rPr>
          <w:rFonts w:ascii="Sylfaen" w:hAnsi="Sylfaen"/>
          <w:sz w:val="32"/>
          <w:szCs w:val="32"/>
          <w:lang w:val="hy-AM"/>
        </w:rPr>
        <w:t xml:space="preserve"> </w:t>
      </w:r>
      <w:r w:rsidR="00C42CAB" w:rsidRPr="00614E21">
        <w:rPr>
          <w:rFonts w:ascii="Sylfaen" w:hAnsi="Sylfaen"/>
          <w:sz w:val="32"/>
          <w:szCs w:val="32"/>
          <w:lang w:val="hy-AM"/>
        </w:rPr>
        <w:t>ինքնակրթությունը, մյուս  կողմից  համագործակցումը  գործընկերների հետ։</w:t>
      </w:r>
    </w:p>
    <w:p w14:paraId="3FCCF5FF" w14:textId="77777777" w:rsidR="002C1E03" w:rsidRPr="00614E21" w:rsidRDefault="002C1E03" w:rsidP="00C42CAB">
      <w:pPr>
        <w:rPr>
          <w:rFonts w:ascii="Sylfaen" w:hAnsi="Sylfaen"/>
          <w:sz w:val="40"/>
          <w:szCs w:val="40"/>
          <w:lang w:val="hy-AM"/>
        </w:rPr>
      </w:pPr>
    </w:p>
    <w:p w14:paraId="42F93C97" w14:textId="77777777" w:rsidR="002C1E03" w:rsidRPr="00614E21" w:rsidRDefault="002C1E03" w:rsidP="00C42CAB">
      <w:pPr>
        <w:rPr>
          <w:rFonts w:ascii="Sylfaen" w:hAnsi="Sylfaen"/>
          <w:sz w:val="40"/>
          <w:szCs w:val="40"/>
          <w:lang w:val="hy-AM"/>
        </w:rPr>
      </w:pPr>
    </w:p>
    <w:p w14:paraId="3A588FC7" w14:textId="3B432CF5" w:rsidR="00C42CAB" w:rsidRPr="00614E21" w:rsidRDefault="00F86006" w:rsidP="00C42CAB">
      <w:pPr>
        <w:rPr>
          <w:rFonts w:ascii="Sylfaen" w:hAnsi="Sylfaen" w:cs="Times New Roman"/>
          <w:b/>
          <w:bCs/>
          <w:sz w:val="40"/>
          <w:szCs w:val="40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 xml:space="preserve"> </w:t>
      </w:r>
      <w:r w:rsidRPr="00614E21">
        <w:rPr>
          <w:rFonts w:ascii="Sylfaen" w:hAnsi="Sylfaen" w:cs="Times New Roman"/>
          <w:b/>
          <w:bCs/>
          <w:sz w:val="40"/>
          <w:szCs w:val="40"/>
          <w:lang w:val="hy-AM"/>
        </w:rPr>
        <w:t>Հետազոտության  նպատակը  և  հետազոտական  հարցեր</w:t>
      </w:r>
    </w:p>
    <w:p w14:paraId="09A0ECD1" w14:textId="77777777" w:rsidR="002C1E03" w:rsidRPr="00614E21" w:rsidRDefault="002C1E03" w:rsidP="00C42CAB">
      <w:pPr>
        <w:rPr>
          <w:rFonts w:ascii="Sylfaen" w:hAnsi="Sylfaen" w:cs="Times New Roman"/>
          <w:sz w:val="32"/>
          <w:szCs w:val="32"/>
          <w:lang w:val="hy-AM"/>
        </w:rPr>
      </w:pPr>
    </w:p>
    <w:p w14:paraId="6EF8FF31" w14:textId="0302486B" w:rsidR="00140B1C" w:rsidRPr="00614E21" w:rsidRDefault="00F86006" w:rsidP="00C42CAB">
      <w:pPr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 xml:space="preserve">  Կրթության  ոլորտում  տեղի  են  ունենում  փոփոխություններ՝ անմիջականորեն  կապված  մասնագետների  անձի  հետ։ Ներկայումս մշակվում  են  շախմատի  ուսուցիչների  մասնագիտական  չափանիշները,  որոնցում  հատուկ  նշանակություն  է  դարձվում  այնպիսի  որակների  վրա, ինչպիսիք  են  մասնագիտական  կարողությունները բարելավելու  ցանկությունը, թիմում  աշխատելու  կարողությունը,</w:t>
      </w:r>
      <w:r w:rsidR="000D4BF7" w:rsidRPr="00614E21">
        <w:rPr>
          <w:rFonts w:ascii="Sylfaen" w:hAnsi="Sylfaen" w:cs="Times New Roman"/>
          <w:sz w:val="32"/>
          <w:szCs w:val="32"/>
          <w:lang w:val="hy-AM"/>
        </w:rPr>
        <w:t xml:space="preserve"> գործընկերների  հետ  արդյունավետ փոխգործակցությունը </w:t>
      </w:r>
      <w:r w:rsidR="00571677" w:rsidRPr="00614E21">
        <w:rPr>
          <w:rFonts w:ascii="Sylfaen" w:hAnsi="Sylfaen" w:cs="Times New Roman"/>
          <w:sz w:val="32"/>
          <w:szCs w:val="32"/>
          <w:lang w:val="hy-AM"/>
        </w:rPr>
        <w:t>և կրթության  որակը։  Մասնագիտական  չափորոշիչը  կոչված  բարձրացնելու  ուսուցիչների  աշխատանքի  մոտիվացիան  և  կրթության  որակը։ Մասնագիտական հմագործակցությունը  թույլ  կտա  մասնագետներին  շարունակաբար  աճել, զարգացնել  և  կատարելագործել  իրենց  մասնագիտական  կարողությունները։</w:t>
      </w:r>
    </w:p>
    <w:p w14:paraId="292256B4" w14:textId="77777777" w:rsidR="00140B1C" w:rsidRPr="00614E21" w:rsidRDefault="00140B1C" w:rsidP="00C42CAB">
      <w:pPr>
        <w:rPr>
          <w:rFonts w:ascii="Sylfaen" w:hAnsi="Sylfaen" w:cs="Times New Roman"/>
          <w:sz w:val="32"/>
          <w:szCs w:val="32"/>
          <w:lang w:val="hy-AM"/>
        </w:rPr>
      </w:pPr>
    </w:p>
    <w:p w14:paraId="76396063" w14:textId="77777777" w:rsidR="002C1E03" w:rsidRPr="00614E21" w:rsidRDefault="002C1E03" w:rsidP="002C1E03">
      <w:pPr>
        <w:pStyle w:val="ListParagraph"/>
        <w:rPr>
          <w:rFonts w:ascii="Sylfaen" w:hAnsi="Sylfaen" w:cs="Times New Roman"/>
          <w:sz w:val="32"/>
          <w:szCs w:val="32"/>
          <w:lang w:val="hy-AM"/>
        </w:rPr>
      </w:pPr>
    </w:p>
    <w:p w14:paraId="107C2A73" w14:textId="7DA9CD64" w:rsidR="006315DA" w:rsidRPr="00614E21" w:rsidRDefault="00140B1C" w:rsidP="006315DA">
      <w:pPr>
        <w:pStyle w:val="ListParagraph"/>
        <w:numPr>
          <w:ilvl w:val="0"/>
          <w:numId w:val="1"/>
        </w:numPr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 xml:space="preserve">Երիտասարդ  մանկավարժների </w:t>
      </w:r>
      <w:r w:rsidR="006315DA" w:rsidRPr="00614E21">
        <w:rPr>
          <w:rFonts w:ascii="Sylfaen" w:hAnsi="Sylfaen" w:cs="Times New Roman"/>
          <w:sz w:val="32"/>
          <w:szCs w:val="32"/>
          <w:lang w:val="hy-AM"/>
        </w:rPr>
        <w:t xml:space="preserve">մասնագիտական  գործունեության </w:t>
      </w:r>
      <w:r w:rsidR="006315DA" w:rsidRPr="00614E21">
        <w:rPr>
          <w:rFonts w:ascii="Sylfaen" w:hAnsi="Sylfaen"/>
          <w:lang w:val="hy-AM"/>
        </w:rPr>
        <w:t xml:space="preserve">  </w:t>
      </w:r>
      <w:r w:rsidR="006315DA" w:rsidRPr="00614E21">
        <w:rPr>
          <w:rFonts w:ascii="Sylfaen" w:hAnsi="Sylfaen"/>
          <w:sz w:val="32"/>
          <w:szCs w:val="32"/>
          <w:lang w:val="hy-AM"/>
        </w:rPr>
        <w:t>արդյունավետության   բարձրացումը։</w:t>
      </w:r>
    </w:p>
    <w:p w14:paraId="5317928E" w14:textId="45AA36C9" w:rsidR="006315DA" w:rsidRPr="00614E21" w:rsidRDefault="006315DA" w:rsidP="006315DA">
      <w:pPr>
        <w:pStyle w:val="NoSpacing"/>
        <w:rPr>
          <w:rFonts w:ascii="Sylfaen" w:hAnsi="Sylfaen"/>
          <w:sz w:val="32"/>
          <w:szCs w:val="32"/>
          <w:lang w:val="hy-AM"/>
        </w:rPr>
      </w:pPr>
      <w:r w:rsidRPr="00614E21">
        <w:rPr>
          <w:rFonts w:ascii="Sylfaen" w:hAnsi="Sylfaen"/>
          <w:sz w:val="32"/>
          <w:szCs w:val="32"/>
          <w:lang w:val="hy-AM"/>
        </w:rPr>
        <w:lastRenderedPageBreak/>
        <w:t xml:space="preserve">    -  </w:t>
      </w:r>
      <w:r w:rsidR="00571677" w:rsidRPr="00614E21">
        <w:rPr>
          <w:rFonts w:ascii="Sylfaen" w:hAnsi="Sylfaen"/>
          <w:sz w:val="32"/>
          <w:szCs w:val="32"/>
          <w:lang w:val="hy-AM"/>
        </w:rPr>
        <w:t xml:space="preserve"> </w:t>
      </w:r>
      <w:r w:rsidRPr="00614E21">
        <w:rPr>
          <w:rFonts w:ascii="Sylfaen" w:hAnsi="Sylfaen"/>
          <w:sz w:val="32"/>
          <w:szCs w:val="32"/>
          <w:lang w:val="hy-AM"/>
        </w:rPr>
        <w:t>Երիտասարդ  ուսուցիչների  աշխատանքային  դժվարությունների</w:t>
      </w:r>
    </w:p>
    <w:p w14:paraId="000D7067" w14:textId="1E9DD242" w:rsidR="002774F5" w:rsidRPr="00614E21" w:rsidRDefault="006315DA" w:rsidP="006315DA">
      <w:pPr>
        <w:pStyle w:val="NoSpacing"/>
        <w:rPr>
          <w:rFonts w:ascii="Sylfaen" w:hAnsi="Sylfaen"/>
          <w:sz w:val="32"/>
          <w:szCs w:val="32"/>
          <w:lang w:val="hy-AM"/>
        </w:rPr>
      </w:pPr>
      <w:r w:rsidRPr="00614E21">
        <w:rPr>
          <w:rFonts w:ascii="Sylfaen" w:hAnsi="Sylfaen"/>
          <w:sz w:val="32"/>
          <w:szCs w:val="32"/>
          <w:lang w:val="hy-AM"/>
        </w:rPr>
        <w:t xml:space="preserve">         հաղթահարումը։</w:t>
      </w:r>
    </w:p>
    <w:p w14:paraId="610756CF" w14:textId="0C1F26AA" w:rsidR="00F86006" w:rsidRPr="00614E21" w:rsidRDefault="006315DA" w:rsidP="006315DA">
      <w:pPr>
        <w:pStyle w:val="NoSpacing"/>
        <w:numPr>
          <w:ilvl w:val="0"/>
          <w:numId w:val="1"/>
        </w:numPr>
        <w:rPr>
          <w:rFonts w:ascii="Sylfaen" w:hAnsi="Sylfaen"/>
          <w:sz w:val="32"/>
          <w:szCs w:val="32"/>
          <w:lang w:val="hy-AM"/>
        </w:rPr>
      </w:pPr>
      <w:r w:rsidRPr="00614E21">
        <w:rPr>
          <w:rFonts w:ascii="Sylfaen" w:hAnsi="Sylfaen"/>
          <w:sz w:val="32"/>
          <w:szCs w:val="32"/>
          <w:lang w:val="hy-AM"/>
        </w:rPr>
        <w:t>Ինչպես  համագործակցեն  հմուտ  մասնագետ-մենթորները     երիտասարդ</w:t>
      </w:r>
      <w:r w:rsidR="00DA5E8D" w:rsidRPr="00614E21">
        <w:rPr>
          <w:rFonts w:ascii="Sylfaen" w:hAnsi="Sylfaen"/>
          <w:sz w:val="32"/>
          <w:szCs w:val="32"/>
          <w:lang w:val="hy-AM"/>
        </w:rPr>
        <w:t xml:space="preserve">, սկսնակ կամ </w:t>
      </w:r>
      <w:r w:rsidRPr="00614E21">
        <w:rPr>
          <w:rFonts w:ascii="Sylfaen" w:hAnsi="Sylfaen"/>
          <w:sz w:val="32"/>
          <w:szCs w:val="32"/>
          <w:lang w:val="hy-AM"/>
        </w:rPr>
        <w:t xml:space="preserve">  նորեկ  շախմատի  ուսուցիչների  հետ։</w:t>
      </w:r>
      <w:r w:rsidR="00F86006" w:rsidRPr="00614E21">
        <w:rPr>
          <w:rFonts w:ascii="Sylfaen" w:hAnsi="Sylfaen"/>
          <w:sz w:val="32"/>
          <w:szCs w:val="32"/>
          <w:lang w:val="hy-AM"/>
        </w:rPr>
        <w:t xml:space="preserve"> </w:t>
      </w:r>
    </w:p>
    <w:p w14:paraId="665E1A0A" w14:textId="6FFC2FBB" w:rsidR="002C6078" w:rsidRPr="00614E21" w:rsidRDefault="00C42CAB" w:rsidP="00C42CAB">
      <w:pPr>
        <w:rPr>
          <w:rFonts w:ascii="Sylfaen" w:hAnsi="Sylfaen"/>
          <w:sz w:val="32"/>
          <w:szCs w:val="32"/>
          <w:lang w:val="hy-AM"/>
        </w:rPr>
      </w:pPr>
      <w:r w:rsidRPr="00614E21">
        <w:rPr>
          <w:rFonts w:ascii="Sylfaen" w:hAnsi="Sylfaen"/>
          <w:sz w:val="32"/>
          <w:szCs w:val="32"/>
          <w:lang w:val="hy-AM"/>
        </w:rPr>
        <w:t xml:space="preserve"> </w:t>
      </w:r>
    </w:p>
    <w:p w14:paraId="38C010F8" w14:textId="3B57D3A2" w:rsidR="00192378" w:rsidRPr="00614E21" w:rsidRDefault="00192378" w:rsidP="00C42CAB">
      <w:pPr>
        <w:rPr>
          <w:rFonts w:ascii="Sylfaen" w:hAnsi="Sylfaen"/>
          <w:sz w:val="32"/>
          <w:szCs w:val="32"/>
          <w:lang w:val="hy-AM"/>
        </w:rPr>
      </w:pPr>
    </w:p>
    <w:p w14:paraId="335ECA04" w14:textId="5678BEF6" w:rsidR="00192378" w:rsidRPr="00614E21" w:rsidRDefault="00192378" w:rsidP="00C42CAB">
      <w:pPr>
        <w:rPr>
          <w:rFonts w:ascii="Sylfaen" w:hAnsi="Sylfaen"/>
          <w:sz w:val="32"/>
          <w:szCs w:val="32"/>
          <w:lang w:val="hy-AM"/>
        </w:rPr>
      </w:pPr>
    </w:p>
    <w:p w14:paraId="15B89120" w14:textId="77777777" w:rsidR="002C1E03" w:rsidRPr="00614E21" w:rsidRDefault="002C1E03" w:rsidP="00192378">
      <w:pPr>
        <w:pStyle w:val="NoSpacing"/>
        <w:rPr>
          <w:rFonts w:ascii="Sylfaen" w:hAnsi="Sylfaen"/>
          <w:sz w:val="40"/>
          <w:szCs w:val="40"/>
          <w:lang w:val="hy-AM"/>
        </w:rPr>
      </w:pPr>
    </w:p>
    <w:p w14:paraId="0908F573" w14:textId="77777777" w:rsidR="002C1E03" w:rsidRPr="00614E21" w:rsidRDefault="002C1E03" w:rsidP="00192378">
      <w:pPr>
        <w:pStyle w:val="NoSpacing"/>
        <w:rPr>
          <w:rFonts w:ascii="Sylfaen" w:hAnsi="Sylfaen"/>
          <w:sz w:val="40"/>
          <w:szCs w:val="40"/>
          <w:lang w:val="hy-AM"/>
        </w:rPr>
      </w:pPr>
    </w:p>
    <w:p w14:paraId="7142D674" w14:textId="15235FF1" w:rsidR="00192378" w:rsidRPr="00614E21" w:rsidRDefault="003A2965" w:rsidP="00192378">
      <w:pPr>
        <w:pStyle w:val="NoSpacing"/>
        <w:rPr>
          <w:rFonts w:ascii="Sylfaen" w:hAnsi="Sylfaen"/>
          <w:b/>
          <w:bCs/>
          <w:sz w:val="40"/>
          <w:szCs w:val="40"/>
          <w:lang w:val="hy-AM"/>
        </w:rPr>
      </w:pPr>
      <w:r w:rsidRPr="00614E21">
        <w:rPr>
          <w:rFonts w:ascii="Sylfaen" w:hAnsi="Sylfaen"/>
          <w:sz w:val="40"/>
          <w:szCs w:val="40"/>
          <w:lang w:val="hy-AM"/>
        </w:rPr>
        <w:t xml:space="preserve">                                  </w:t>
      </w:r>
      <w:r w:rsidR="00192378" w:rsidRPr="00614E21">
        <w:rPr>
          <w:rFonts w:ascii="Sylfaen" w:hAnsi="Sylfaen"/>
          <w:sz w:val="40"/>
          <w:szCs w:val="40"/>
          <w:lang w:val="hy-AM"/>
        </w:rPr>
        <w:t xml:space="preserve"> </w:t>
      </w:r>
      <w:r w:rsidR="00192378" w:rsidRPr="00614E21">
        <w:rPr>
          <w:rFonts w:ascii="Sylfaen" w:hAnsi="Sylfaen"/>
          <w:b/>
          <w:bCs/>
          <w:sz w:val="40"/>
          <w:szCs w:val="40"/>
          <w:lang w:val="hy-AM"/>
        </w:rPr>
        <w:t>Վերլուծություն</w:t>
      </w:r>
    </w:p>
    <w:p w14:paraId="0B9959C0" w14:textId="1514DEDD" w:rsidR="00192378" w:rsidRPr="00614E21" w:rsidRDefault="00192378" w:rsidP="00192378">
      <w:pPr>
        <w:pStyle w:val="NoSpacing"/>
        <w:rPr>
          <w:rFonts w:ascii="Sylfaen" w:hAnsi="Sylfaen"/>
          <w:b/>
          <w:bCs/>
          <w:sz w:val="40"/>
          <w:szCs w:val="40"/>
          <w:lang w:val="hy-AM"/>
        </w:rPr>
      </w:pPr>
    </w:p>
    <w:p w14:paraId="12E84635" w14:textId="77777777" w:rsidR="00DA5E8D" w:rsidRPr="00614E21" w:rsidRDefault="00192378" w:rsidP="00192378">
      <w:pPr>
        <w:pStyle w:val="NoSpacing"/>
        <w:rPr>
          <w:rFonts w:ascii="Sylfaen" w:hAnsi="Sylfaen"/>
          <w:sz w:val="32"/>
          <w:szCs w:val="32"/>
          <w:lang w:val="hy-AM"/>
        </w:rPr>
      </w:pPr>
      <w:r w:rsidRPr="00614E21">
        <w:rPr>
          <w:rFonts w:ascii="Sylfaen" w:hAnsi="Sylfaen"/>
          <w:b/>
          <w:bCs/>
          <w:sz w:val="32"/>
          <w:szCs w:val="32"/>
          <w:lang w:val="hy-AM"/>
        </w:rPr>
        <w:t xml:space="preserve"> </w:t>
      </w:r>
      <w:r w:rsidRPr="00614E21">
        <w:rPr>
          <w:rFonts w:ascii="Sylfaen" w:hAnsi="Sylfaen"/>
          <w:sz w:val="32"/>
          <w:szCs w:val="32"/>
          <w:lang w:val="hy-AM"/>
        </w:rPr>
        <w:t xml:space="preserve">  Մի  թիմում, որտեղ  կան  </w:t>
      </w:r>
      <w:r w:rsidR="00DA5E8D" w:rsidRPr="00614E21">
        <w:rPr>
          <w:rFonts w:ascii="Sylfaen" w:hAnsi="Sylfaen"/>
          <w:sz w:val="32"/>
          <w:szCs w:val="32"/>
          <w:lang w:val="hy-AM"/>
        </w:rPr>
        <w:t xml:space="preserve">երիտասարդ  կամ  սկսնակ   ուսուցիչներ, անհրաժեշտ  է պայմաններ  ստեղծել  երիտասարդ  մասնագետի  աշխատանքի  և  մասնագիտական  աճի  համար՝ օգնելով  նվազեցնել  ադապտացիայի և  երիտասարդ  ուսուցչի մասնագիտական  գործունեության  մեջ  հաջող մուտք  գործելու  խնդիրները։ Երիտասարդ կադրերի  հետ  աշխատելը՝ ապահովելով  նրանց  հաջող  մասնագիտական </w:t>
      </w:r>
    </w:p>
    <w:p w14:paraId="69F6B8F2" w14:textId="77777777" w:rsidR="00723E15" w:rsidRPr="00614E21" w:rsidRDefault="00723E15" w:rsidP="00192378">
      <w:pPr>
        <w:pStyle w:val="NoSpacing"/>
        <w:rPr>
          <w:rFonts w:ascii="Sylfaen" w:hAnsi="Sylfaen"/>
          <w:sz w:val="32"/>
          <w:szCs w:val="32"/>
          <w:lang w:val="hy-AM"/>
        </w:rPr>
      </w:pPr>
    </w:p>
    <w:p w14:paraId="7FBDC40A" w14:textId="4B03C057" w:rsidR="005D26D9" w:rsidRPr="00614E21" w:rsidRDefault="00DA5E8D" w:rsidP="00192378">
      <w:pPr>
        <w:pStyle w:val="NoSpacing"/>
        <w:rPr>
          <w:rFonts w:ascii="Sylfaen" w:hAnsi="Sylfaen"/>
          <w:sz w:val="32"/>
          <w:szCs w:val="32"/>
          <w:lang w:val="hy-AM"/>
        </w:rPr>
      </w:pPr>
      <w:r w:rsidRPr="00614E21">
        <w:rPr>
          <w:rFonts w:ascii="Sylfaen" w:hAnsi="Sylfaen"/>
          <w:sz w:val="32"/>
          <w:szCs w:val="32"/>
          <w:lang w:val="hy-AM"/>
        </w:rPr>
        <w:t>աճը։Կրթական համակարգի զարգացման</w:t>
      </w:r>
      <w:r w:rsidR="00751AEB" w:rsidRPr="00614E21">
        <w:rPr>
          <w:rFonts w:ascii="Sylfaen" w:hAnsi="Sylfaen"/>
          <w:sz w:val="32"/>
          <w:szCs w:val="32"/>
          <w:lang w:val="hy-AM"/>
        </w:rPr>
        <w:t xml:space="preserve"> </w:t>
      </w:r>
      <w:r w:rsidRPr="00614E21">
        <w:rPr>
          <w:rFonts w:ascii="Sylfaen" w:hAnsi="Sylfaen"/>
          <w:sz w:val="32"/>
          <w:szCs w:val="32"/>
          <w:lang w:val="hy-AM"/>
        </w:rPr>
        <w:t xml:space="preserve">համատեսքում </w:t>
      </w:r>
      <w:r w:rsidR="00751AEB" w:rsidRPr="00614E21">
        <w:rPr>
          <w:rFonts w:ascii="Sylfaen" w:hAnsi="Sylfaen"/>
          <w:sz w:val="32"/>
          <w:szCs w:val="32"/>
          <w:lang w:val="hy-AM"/>
        </w:rPr>
        <w:t>առանձնահատուկ  նշանակություն ունի այն</w:t>
      </w:r>
      <w:r w:rsidR="003E229F" w:rsidRPr="00614E21">
        <w:rPr>
          <w:rFonts w:ascii="Sylfaen" w:hAnsi="Sylfaen"/>
          <w:sz w:val="32"/>
          <w:szCs w:val="32"/>
          <w:lang w:val="hy-AM"/>
        </w:rPr>
        <w:t xml:space="preserve"> </w:t>
      </w:r>
      <w:r w:rsidR="00751AEB" w:rsidRPr="00614E21">
        <w:rPr>
          <w:rFonts w:ascii="Sylfaen" w:hAnsi="Sylfaen"/>
          <w:sz w:val="32"/>
          <w:szCs w:val="32"/>
          <w:lang w:val="hy-AM"/>
        </w:rPr>
        <w:t>հանգամանքը, որ երիտասարդ</w:t>
      </w:r>
      <w:r w:rsidR="003E229F" w:rsidRPr="00614E21">
        <w:rPr>
          <w:rFonts w:ascii="Sylfaen" w:hAnsi="Sylfaen"/>
          <w:sz w:val="32"/>
          <w:szCs w:val="32"/>
          <w:lang w:val="hy-AM"/>
        </w:rPr>
        <w:t xml:space="preserve">  սկսնակ ուսուցիչը պետք  է  հնարվորինս  շուտ  հարմարվի  գործնական  գործունեության նոր  պայմաններին։Սկսնակ  շախմատի  ուսուցիչների  աշխատանքի  առանձնահատկությունն այն  է, որ  աշխատանքի  առաջին  իսկ  օրվանից  նրանք ունեն  նույն  պարտականությունները  և  կրում  են  նույն  պատասխանատվությունը, ինչ  երկար  տարիների  փորձ  ունեցող  մանկավարժները,և ծնողներն ու աշխատանքային գործընկերները նրանցից ակնկալում  են  նույն  անբասիր  պրոֆեսիոնալիզմը։</w:t>
      </w:r>
    </w:p>
    <w:p w14:paraId="5CB67C08" w14:textId="2C111626" w:rsidR="00192378" w:rsidRPr="00614E21" w:rsidRDefault="005D26D9" w:rsidP="00192378">
      <w:pPr>
        <w:pStyle w:val="NoSpacing"/>
        <w:rPr>
          <w:rFonts w:ascii="Sylfaen" w:hAnsi="Sylfaen"/>
          <w:sz w:val="32"/>
          <w:szCs w:val="32"/>
          <w:lang w:val="hy-AM"/>
        </w:rPr>
      </w:pPr>
      <w:r w:rsidRPr="00614E21">
        <w:rPr>
          <w:rFonts w:ascii="Sylfaen" w:hAnsi="Sylfaen"/>
          <w:sz w:val="32"/>
          <w:szCs w:val="32"/>
          <w:lang w:val="hy-AM"/>
        </w:rPr>
        <w:lastRenderedPageBreak/>
        <w:t xml:space="preserve">  Այսպիսով, երիտասարդ կամ  սկսնակ  շախմատի  ուսուցիչը պետք  է ստանա փորձառու մասնագետի աջակցությունը,ով ի վիճակի է գործնական  և  տեսական  </w:t>
      </w:r>
      <w:r w:rsidR="003E229F" w:rsidRPr="00614E21">
        <w:rPr>
          <w:rFonts w:ascii="Sylfaen" w:hAnsi="Sylfaen"/>
          <w:sz w:val="32"/>
          <w:szCs w:val="32"/>
          <w:lang w:val="hy-AM"/>
        </w:rPr>
        <w:t xml:space="preserve"> </w:t>
      </w:r>
      <w:r w:rsidRPr="00614E21">
        <w:rPr>
          <w:rFonts w:ascii="Sylfaen" w:hAnsi="Sylfaen"/>
          <w:sz w:val="32"/>
          <w:szCs w:val="32"/>
          <w:lang w:val="hy-AM"/>
        </w:rPr>
        <w:t xml:space="preserve">օգնություն  առաջարկել  աշխատավայրում։ Ուստի  այսօր  մենթորական համակարգի  զարգացումը  կրկին  արժանի  է  առավելագույն  ուշադրություն։ Դպրոցական  հաստատություններ  ընդունվող  երիտասարդ  մասնագետները  հաճախ  զգում  են  հաղորդակցության, դպրոցականների  հոգեբանության  խորը  գիտելիքների, դպրոցական  </w:t>
      </w:r>
      <w:r w:rsidR="00723E15" w:rsidRPr="00614E21">
        <w:rPr>
          <w:rFonts w:ascii="Sylfaen" w:hAnsi="Sylfaen"/>
          <w:sz w:val="32"/>
          <w:szCs w:val="32"/>
          <w:lang w:val="hy-AM"/>
        </w:rPr>
        <w:t>կրթության  մեթոդների,  մանկավարժկան  նոր  տեխնոլոգիաների  և  զարգացման  անհրածեշտություն։</w:t>
      </w:r>
      <w:r w:rsidRPr="00614E21">
        <w:rPr>
          <w:rFonts w:ascii="Sylfaen" w:hAnsi="Sylfaen"/>
          <w:sz w:val="32"/>
          <w:szCs w:val="32"/>
          <w:lang w:val="hy-AM"/>
        </w:rPr>
        <w:t xml:space="preserve"> </w:t>
      </w:r>
      <w:r w:rsidR="00723E15" w:rsidRPr="00614E21">
        <w:rPr>
          <w:rFonts w:ascii="Sylfaen" w:hAnsi="Sylfaen"/>
          <w:sz w:val="32"/>
          <w:szCs w:val="32"/>
          <w:lang w:val="hy-AM"/>
        </w:rPr>
        <w:t xml:space="preserve">Եթե  երիտասարդ  կամ  սկսնակ  շախմատի  ուսուցչին  ժամանակին  չօգնենք  և  չպահեք  նման  իրավիճակում, ապա հոգևոր  վերելքի  և  էյֆորիայի  առաջին  շաբաթնորից  հետո  անխուսափելիորեն  կսկսվեն  կոնֆլիկտները։ Նա  կարող  է կասկածներ  ունենալ  սեփական  կենսունակության  վերաբերյալ՝ թե՛  մասնագիտական,թե՛ անձնական առումով։ Որպեսզի երիտասարդ շախմատի  մասնագետների  հետ  շփումը  </w:t>
      </w:r>
      <w:r w:rsidR="00846A45" w:rsidRPr="00614E21">
        <w:rPr>
          <w:rFonts w:ascii="Sylfaen" w:hAnsi="Sylfaen"/>
          <w:sz w:val="32"/>
          <w:szCs w:val="32"/>
          <w:lang w:val="hy-AM"/>
        </w:rPr>
        <w:t>կառուցողական  լինի, մենթորը  պետք  է  հիշի, որ  չի  կարող  և  չպետք  է անընդհատ  սովորեցնի  երիտասարդ  և  անփորձ  գործընկերոջը  կամ  միայն  ցուցադրի  իր  սեփական  փորձը։ Մենթորությունը  մշտական  երկխոսություն  է,  միջանձնային  հաղորդակցություն։ Երիտասարդ  ուսուցչի  հետ  աշխատելիս  մենթորը  պետք  է օգտագործի  աշխատանքի  ինչպես  ավանդական  ձևեր (զրույցներ, խորհրդատվություններ, այցելություններ և  դասերի  քննարկումներ),</w:t>
      </w:r>
      <w:r w:rsidR="00124071" w:rsidRPr="00614E21">
        <w:rPr>
          <w:rFonts w:ascii="Sylfaen" w:hAnsi="Sylfaen"/>
          <w:sz w:val="32"/>
          <w:szCs w:val="32"/>
          <w:lang w:val="hy-AM"/>
        </w:rPr>
        <w:t xml:space="preserve"> այնպես  էլ  ոչ  ավանդական</w:t>
      </w:r>
      <w:r w:rsidR="00AE1F43" w:rsidRPr="00614E21">
        <w:rPr>
          <w:rFonts w:ascii="Sylfaen" w:hAnsi="Sylfaen"/>
          <w:sz w:val="32"/>
          <w:szCs w:val="32"/>
          <w:lang w:val="hy-AM"/>
        </w:rPr>
        <w:t xml:space="preserve"> (հոգեբանական, թրեյնինգներ, բանավեճեր, մրցույթներ, մտագրոհներ, նախագծերի  մշակում,  երեխաների  հետ  գործունեության  մոդելներ)։</w:t>
      </w:r>
    </w:p>
    <w:p w14:paraId="1B05DC9A" w14:textId="77777777" w:rsidR="008A206F" w:rsidRPr="00614E21" w:rsidRDefault="008A206F" w:rsidP="00192378">
      <w:pPr>
        <w:pStyle w:val="NoSpacing"/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/>
          <w:sz w:val="32"/>
          <w:szCs w:val="32"/>
          <w:lang w:val="hy-AM"/>
        </w:rPr>
        <w:t xml:space="preserve"> Երիտասարդ ուսուցչների  հետ աշխատանքը  հիմնաված  է երկու  հիմնական ասպեկտների  վրա</w:t>
      </w:r>
      <w:r w:rsidRPr="00614E21">
        <w:rPr>
          <w:rFonts w:cs="Times New Roman"/>
          <w:sz w:val="32"/>
          <w:szCs w:val="32"/>
          <w:lang w:val="hy-AM"/>
        </w:rPr>
        <w:t>․</w:t>
      </w:r>
    </w:p>
    <w:p w14:paraId="4D0850B9" w14:textId="0F476711" w:rsidR="007A1919" w:rsidRPr="00614E21" w:rsidRDefault="008A206F" w:rsidP="008A206F">
      <w:pPr>
        <w:pStyle w:val="NoSpacing"/>
        <w:numPr>
          <w:ilvl w:val="0"/>
          <w:numId w:val="1"/>
        </w:numPr>
        <w:rPr>
          <w:rFonts w:ascii="Sylfaen" w:hAnsi="Sylfae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 xml:space="preserve">Երիտասարդ  մասնագետի  հեղինակության  ձևավորվումը, հարգանքը, նրա  նկատմամբ  հետաքրքրությունը  երեխաների  և  նրանց  ծնողների  </w:t>
      </w:r>
      <w:r w:rsidR="007A1919" w:rsidRPr="00614E21">
        <w:rPr>
          <w:rFonts w:ascii="Sylfaen" w:hAnsi="Sylfaen" w:cs="Times New Roman"/>
          <w:sz w:val="32"/>
          <w:szCs w:val="32"/>
          <w:lang w:val="hy-AM"/>
        </w:rPr>
        <w:t>կողմից։</w:t>
      </w:r>
    </w:p>
    <w:p w14:paraId="268B8AFF" w14:textId="024F8CC2" w:rsidR="008B015B" w:rsidRPr="00614E21" w:rsidRDefault="007A1919" w:rsidP="008A206F">
      <w:pPr>
        <w:pStyle w:val="NoSpacing"/>
        <w:numPr>
          <w:ilvl w:val="0"/>
          <w:numId w:val="1"/>
        </w:numPr>
        <w:rPr>
          <w:rFonts w:ascii="Sylfaen" w:hAnsi="Sylfae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>Երիտասարդ  մասնագետ՝- գործընկեր՝ աջակցություն  գործընկերների  կողմից։</w:t>
      </w:r>
      <w:r w:rsidR="008A206F" w:rsidRPr="00614E21">
        <w:rPr>
          <w:rFonts w:ascii="Sylfaen" w:hAnsi="Sylfaen"/>
          <w:sz w:val="32"/>
          <w:szCs w:val="32"/>
          <w:lang w:val="hy-AM"/>
        </w:rPr>
        <w:t xml:space="preserve">   </w:t>
      </w:r>
    </w:p>
    <w:p w14:paraId="6C24C200" w14:textId="14B393C8" w:rsidR="00723E15" w:rsidRPr="00614E21" w:rsidRDefault="007A1919" w:rsidP="007A1919">
      <w:pPr>
        <w:pStyle w:val="NoSpacing"/>
        <w:tabs>
          <w:tab w:val="left" w:pos="2250"/>
        </w:tabs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/>
          <w:sz w:val="32"/>
          <w:szCs w:val="32"/>
          <w:lang w:val="hy-AM"/>
        </w:rPr>
        <w:lastRenderedPageBreak/>
        <w:t xml:space="preserve">  1</w:t>
      </w:r>
      <w:r w:rsidRPr="00614E21">
        <w:rPr>
          <w:rFonts w:cs="Times New Roman"/>
          <w:sz w:val="32"/>
          <w:szCs w:val="32"/>
          <w:lang w:val="hy-AM"/>
        </w:rPr>
        <w:t>․</w:t>
      </w:r>
      <w:r w:rsidRPr="00614E21">
        <w:rPr>
          <w:rFonts w:ascii="Sylfaen" w:hAnsi="Sylfaen" w:cs="Times New Roman"/>
          <w:sz w:val="32"/>
          <w:szCs w:val="32"/>
          <w:lang w:val="hy-AM"/>
        </w:rPr>
        <w:t xml:space="preserve"> Մենթորը  պետք  է  մշակի  և առաջարկի  մանկավարժական  աջակցության  օպտիմալ  ծրագիր  յուրաքանչյուր  երիտասարդ  ուսուցչի՝ հաշվի  առնելով  նրա  անհատական  առանձնահատկությունները, պրոֆեսիոնալիզմի  մակարդակը  և  հաղորդակցման  հմտությունները։</w:t>
      </w:r>
    </w:p>
    <w:p w14:paraId="48390DD0" w14:textId="08926E21" w:rsidR="007A1919" w:rsidRPr="00614E21" w:rsidRDefault="007A1919" w:rsidP="007A1919">
      <w:pPr>
        <w:pStyle w:val="NoSpacing"/>
        <w:tabs>
          <w:tab w:val="left" w:pos="2250"/>
        </w:tabs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 xml:space="preserve"> 2</w:t>
      </w:r>
      <w:r w:rsidRPr="00614E21">
        <w:rPr>
          <w:rFonts w:cs="Times New Roman"/>
          <w:sz w:val="32"/>
          <w:szCs w:val="32"/>
          <w:lang w:val="hy-AM"/>
        </w:rPr>
        <w:t>․</w:t>
      </w:r>
      <w:r w:rsidRPr="00614E21">
        <w:rPr>
          <w:rFonts w:ascii="Sylfaen" w:hAnsi="Sylfaen" w:cs="Times New Roman"/>
          <w:sz w:val="32"/>
          <w:szCs w:val="32"/>
          <w:lang w:val="hy-AM"/>
        </w:rPr>
        <w:t xml:space="preserve"> Մենթորը  պետք  է  կարողանա  դրական  միջանձնային  կապ  հաստատել  գործընկերոջ  հետ։</w:t>
      </w:r>
    </w:p>
    <w:p w14:paraId="749794CB" w14:textId="2C29EA63" w:rsidR="007A1919" w:rsidRPr="00614E21" w:rsidRDefault="007A1919" w:rsidP="007A1919">
      <w:pPr>
        <w:pStyle w:val="NoSpacing"/>
        <w:tabs>
          <w:tab w:val="left" w:pos="2250"/>
        </w:tabs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 xml:space="preserve"> 3</w:t>
      </w:r>
      <w:r w:rsidRPr="00614E21">
        <w:rPr>
          <w:rFonts w:cs="Times New Roman"/>
          <w:sz w:val="32"/>
          <w:szCs w:val="32"/>
          <w:lang w:val="hy-AM"/>
        </w:rPr>
        <w:t>․</w:t>
      </w:r>
      <w:r w:rsidRPr="00614E21">
        <w:rPr>
          <w:rFonts w:ascii="Sylfaen" w:hAnsi="Sylfaen" w:cs="Times New Roman"/>
          <w:sz w:val="32"/>
          <w:szCs w:val="32"/>
          <w:lang w:val="hy-AM"/>
        </w:rPr>
        <w:t>Մենթորը  դիտարկում, վերլուծում  և  վերահսկում  է  իր գործընկերոջ  գործունեությունը։</w:t>
      </w:r>
      <w:r w:rsidR="00A8614C" w:rsidRPr="00614E21">
        <w:rPr>
          <w:rFonts w:ascii="Sylfaen" w:hAnsi="Sylfaen" w:cs="Times New Roman"/>
          <w:sz w:val="32"/>
          <w:szCs w:val="32"/>
          <w:lang w:val="hy-AM"/>
        </w:rPr>
        <w:t xml:space="preserve"> </w:t>
      </w:r>
    </w:p>
    <w:p w14:paraId="5F11A8A9" w14:textId="1CAAB86C" w:rsidR="00A8614C" w:rsidRPr="00614E21" w:rsidRDefault="00A8614C" w:rsidP="007A1919">
      <w:pPr>
        <w:pStyle w:val="NoSpacing"/>
        <w:tabs>
          <w:tab w:val="left" w:pos="2250"/>
        </w:tabs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 xml:space="preserve"> 4</w:t>
      </w:r>
      <w:r w:rsidRPr="00614E21">
        <w:rPr>
          <w:rFonts w:cs="Times New Roman"/>
          <w:sz w:val="32"/>
          <w:szCs w:val="32"/>
          <w:lang w:val="hy-AM"/>
        </w:rPr>
        <w:t>․</w:t>
      </w:r>
      <w:r w:rsidRPr="00614E21">
        <w:rPr>
          <w:rFonts w:ascii="Sylfaen" w:hAnsi="Sylfaen" w:cs="Times New Roman"/>
          <w:sz w:val="32"/>
          <w:szCs w:val="32"/>
          <w:lang w:val="hy-AM"/>
        </w:rPr>
        <w:t xml:space="preserve"> Մենթորը պետք  է  օրինակելի  լինի  ինչպես  միջանձնային  հարաբերությունների, այնպես  էլ  անձնական  ինքնակազմակերպման ու մասնագիտական կոմպետետության  առումով։</w:t>
      </w:r>
    </w:p>
    <w:p w14:paraId="5C71D708" w14:textId="6728E54C" w:rsidR="00C15618" w:rsidRPr="00614E21" w:rsidRDefault="00C15618" w:rsidP="007A1919">
      <w:pPr>
        <w:pStyle w:val="NoSpacing"/>
        <w:tabs>
          <w:tab w:val="left" w:pos="2250"/>
        </w:tabs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 xml:space="preserve"> Մենթորների  դերերը</w:t>
      </w:r>
      <w:r w:rsidRPr="00614E21">
        <w:rPr>
          <w:rFonts w:cs="Times New Roman"/>
          <w:sz w:val="32"/>
          <w:szCs w:val="32"/>
          <w:lang w:val="hy-AM"/>
        </w:rPr>
        <w:t>․</w:t>
      </w:r>
    </w:p>
    <w:p w14:paraId="26F186CD" w14:textId="3771F850" w:rsidR="00C15618" w:rsidRPr="00614E21" w:rsidRDefault="00C15618" w:rsidP="007A1919">
      <w:pPr>
        <w:pStyle w:val="NoSpacing"/>
        <w:tabs>
          <w:tab w:val="left" w:pos="2250"/>
        </w:tabs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>Կախված  նրանից, թե  ինչ  բնույթի  խնդիրներ  են  ուղեկցում  երիտասարդ  մասնագետի  մանկավարժական  գործունեությանը, մենթորի  դերում  ընտրվում է փորձառու  ուսուցիչը։ Դերի  ընտրության  սխալը կարող  է հանգեցնել  նրան, որ  մենթորական օգնության նպատակը չի  իրականացվի։ Հաշվի  առնելով արիտասարդ  ուսուցչի  մասնագիտական  կարիքները,  կարելի  է առանձնացնել  մենթորների  հետևյալ   դերերը</w:t>
      </w:r>
      <w:r w:rsidRPr="00614E21">
        <w:rPr>
          <w:rFonts w:cs="Times New Roman"/>
          <w:sz w:val="32"/>
          <w:szCs w:val="32"/>
          <w:lang w:val="hy-AM"/>
        </w:rPr>
        <w:t>․</w:t>
      </w:r>
    </w:p>
    <w:p w14:paraId="55B1EE53" w14:textId="77777777" w:rsidR="00002917" w:rsidRPr="00614E21" w:rsidRDefault="00C15618" w:rsidP="007A1919">
      <w:pPr>
        <w:pStyle w:val="NoSpacing"/>
        <w:tabs>
          <w:tab w:val="left" w:pos="2250"/>
        </w:tabs>
        <w:rPr>
          <w:rFonts w:ascii="Sylfaen" w:hAnsi="Sylfaen" w:cs="Times New Roman"/>
          <w:b/>
          <w:bCs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 xml:space="preserve"> </w:t>
      </w:r>
      <w:r w:rsidRPr="00614E21">
        <w:rPr>
          <w:rFonts w:ascii="Sylfaen" w:hAnsi="Sylfaen" w:cs="Times New Roman"/>
          <w:b/>
          <w:bCs/>
          <w:sz w:val="32"/>
          <w:szCs w:val="32"/>
          <w:lang w:val="hy-AM"/>
        </w:rPr>
        <w:t>ՈՒՂԵԿՑՈՂ</w:t>
      </w:r>
      <w:r w:rsidR="00913FAE" w:rsidRPr="00614E21">
        <w:rPr>
          <w:rFonts w:cs="Times New Roman"/>
          <w:b/>
          <w:bCs/>
          <w:sz w:val="32"/>
          <w:szCs w:val="32"/>
          <w:lang w:val="hy-AM"/>
        </w:rPr>
        <w:t>․</w:t>
      </w:r>
      <w:r w:rsidR="00913FAE" w:rsidRPr="00614E21">
        <w:rPr>
          <w:rFonts w:ascii="Sylfaen" w:hAnsi="Sylfaen" w:cs="Times New Roman"/>
          <w:b/>
          <w:bCs/>
          <w:sz w:val="32"/>
          <w:szCs w:val="32"/>
          <w:lang w:val="hy-AM"/>
        </w:rPr>
        <w:t xml:space="preserve"> </w:t>
      </w:r>
    </w:p>
    <w:p w14:paraId="2A4FE77C" w14:textId="334E0437" w:rsidR="00C15618" w:rsidRPr="00614E21" w:rsidRDefault="00913FAE" w:rsidP="007A1919">
      <w:pPr>
        <w:pStyle w:val="NoSpacing"/>
        <w:tabs>
          <w:tab w:val="left" w:pos="2250"/>
        </w:tabs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>Այն  գործընկերոջն  կապահովի  &lt;&lt;ներսից&gt;&gt; ծանոթություն  ուսումնական  հաստատության  համակարգի  հետ։ Նման  մենթորը  կարող  է բացատրել  բոլոր  կառուցվածքային  ստորաբաժանումների  գործունեության  սկզբունքը,  խոսել  ուսումնական հաստատության  պետական-հասարակական կառավարման  մասին։ Մենթորը կօգնի երիտասարդ  ուսուցչին գիտակցել  իր  տեղը  թիմում, կիրականցնի իր  մանկավարժական  գործունեության  քայլ  առ  քայլ  ուղղորդումը։ Մենթորի  ներդրումը  երիտասարդ  ուսուցչի  մասնագիտական  զարգացման  գործում  կազմում  է  ավելի   քան 80</w:t>
      </w:r>
      <w:r w:rsidR="00017C64" w:rsidRPr="00614E21">
        <w:rPr>
          <w:rFonts w:ascii="Sylfaen" w:hAnsi="Sylfaen" w:cs="Times New Roman"/>
          <w:sz w:val="32"/>
          <w:szCs w:val="32"/>
          <w:lang w:val="hy-AM"/>
        </w:rPr>
        <w:t xml:space="preserve"> </w:t>
      </w:r>
      <w:r w:rsidRPr="00614E21">
        <w:rPr>
          <w:rFonts w:ascii="Sylfaen" w:hAnsi="Sylfaen" w:cs="Times New Roman"/>
          <w:sz w:val="32"/>
          <w:szCs w:val="32"/>
          <w:lang w:val="hy-AM"/>
        </w:rPr>
        <w:t>% :</w:t>
      </w:r>
    </w:p>
    <w:p w14:paraId="59366946" w14:textId="2610D679" w:rsidR="00C15618" w:rsidRPr="00614E21" w:rsidRDefault="007C3805" w:rsidP="007A1919">
      <w:pPr>
        <w:pStyle w:val="NoSpacing"/>
        <w:tabs>
          <w:tab w:val="left" w:pos="2250"/>
        </w:tabs>
        <w:rPr>
          <w:rFonts w:ascii="Sylfaen" w:hAnsi="Sylfaen" w:cs="Times New Roman"/>
          <w:b/>
          <w:bCs/>
          <w:sz w:val="32"/>
          <w:szCs w:val="32"/>
          <w:lang w:val="hy-AM"/>
        </w:rPr>
      </w:pPr>
      <w:r w:rsidRPr="00614E21">
        <w:rPr>
          <w:rFonts w:ascii="Sylfaen" w:hAnsi="Sylfaen" w:cs="Times New Roman"/>
          <w:b/>
          <w:bCs/>
          <w:sz w:val="32"/>
          <w:szCs w:val="32"/>
          <w:lang w:val="hy-AM"/>
        </w:rPr>
        <w:t xml:space="preserve"> ՇԱՀԵՐԻ  ՊԱՇՏՊԱՆ</w:t>
      </w:r>
      <w:r w:rsidRPr="00614E21">
        <w:rPr>
          <w:rFonts w:cs="Times New Roman"/>
          <w:b/>
          <w:bCs/>
          <w:sz w:val="32"/>
          <w:szCs w:val="32"/>
          <w:lang w:val="hy-AM"/>
        </w:rPr>
        <w:t>․</w:t>
      </w:r>
      <w:r w:rsidRPr="00614E21">
        <w:rPr>
          <w:rFonts w:ascii="Sylfaen" w:hAnsi="Sylfaen" w:cs="Times New Roman"/>
          <w:b/>
          <w:bCs/>
          <w:sz w:val="32"/>
          <w:szCs w:val="32"/>
          <w:lang w:val="hy-AM"/>
        </w:rPr>
        <w:t xml:space="preserve"> </w:t>
      </w:r>
    </w:p>
    <w:p w14:paraId="6F009E25" w14:textId="5AEE11E5" w:rsidR="00002917" w:rsidRPr="00614E21" w:rsidRDefault="00002917" w:rsidP="007A1919">
      <w:pPr>
        <w:pStyle w:val="NoSpacing"/>
        <w:tabs>
          <w:tab w:val="left" w:pos="2250"/>
        </w:tabs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lastRenderedPageBreak/>
        <w:t>Կարող  է օգնել լուծելու կենֆլիկտային  իրավիճակները,որոնք  ծագում  են  երիտասարդ  մասնագետի  մանկավարժական գործունեության   ընթացքում։ Կազմակերպում է երիտասարդ  ուսուցչի  մասնագիտական  գործունեության  շուրջ  փոխօգնության և համագործակցությաան  մթնոլորտ։ Օգնել գիտակցել իր  աշխատանքի  նշանակությունն  ու  կարևորությունը, իր հեղինակությամբ  պա</w:t>
      </w:r>
      <w:r w:rsidR="00F91397" w:rsidRPr="00614E21">
        <w:rPr>
          <w:rFonts w:ascii="Sylfaen" w:hAnsi="Sylfaen" w:cs="Times New Roman"/>
          <w:sz w:val="32"/>
          <w:szCs w:val="32"/>
          <w:lang w:val="hy-AM"/>
        </w:rPr>
        <w:t>շ</w:t>
      </w:r>
      <w:r w:rsidRPr="00614E21">
        <w:rPr>
          <w:rFonts w:ascii="Sylfaen" w:hAnsi="Sylfaen" w:cs="Times New Roman"/>
          <w:sz w:val="32"/>
          <w:szCs w:val="32"/>
          <w:lang w:val="hy-AM"/>
        </w:rPr>
        <w:t>տպանում  է</w:t>
      </w:r>
      <w:r w:rsidR="00F91397" w:rsidRPr="00614E21">
        <w:rPr>
          <w:rFonts w:ascii="Sylfaen" w:hAnsi="Sylfaen" w:cs="Times New Roman"/>
          <w:sz w:val="32"/>
          <w:szCs w:val="32"/>
          <w:lang w:val="hy-AM"/>
        </w:rPr>
        <w:t xml:space="preserve">  ուսուցչին  հնարավոր  միջանձնային  խնդիրներից։</w:t>
      </w:r>
      <w:r w:rsidR="00017C64" w:rsidRPr="00614E21">
        <w:rPr>
          <w:rFonts w:ascii="Sylfaen" w:hAnsi="Sylfaen" w:cs="Times New Roman"/>
          <w:sz w:val="32"/>
          <w:szCs w:val="32"/>
          <w:lang w:val="hy-AM"/>
        </w:rPr>
        <w:t xml:space="preserve"> Մենթորը  կարող  է  երիտասարդ  մասնագետի  անունից  բանակցել  տարբեր  միջսցառումներին  նրա  մասնակցության  մասին։ Նման  մենթորների  ներդրումը  կազմում  է  60-80 % </w:t>
      </w:r>
      <w:r w:rsidR="001B61ED" w:rsidRPr="00614E21">
        <w:rPr>
          <w:rFonts w:ascii="Sylfaen" w:hAnsi="Sylfaen" w:cs="Times New Roman"/>
          <w:sz w:val="32"/>
          <w:szCs w:val="32"/>
          <w:lang w:val="hy-AM"/>
        </w:rPr>
        <w:t>:</w:t>
      </w:r>
    </w:p>
    <w:p w14:paraId="7A3169B6" w14:textId="4EB41974" w:rsidR="001B61ED" w:rsidRPr="00614E21" w:rsidRDefault="001B61ED" w:rsidP="007A1919">
      <w:pPr>
        <w:pStyle w:val="NoSpacing"/>
        <w:tabs>
          <w:tab w:val="left" w:pos="2250"/>
        </w:tabs>
        <w:rPr>
          <w:rFonts w:ascii="Sylfaen" w:hAnsi="Sylfaen" w:cs="Times New Roman"/>
          <w:b/>
          <w:bCs/>
          <w:sz w:val="32"/>
          <w:szCs w:val="32"/>
          <w:lang w:val="hy-AM"/>
        </w:rPr>
      </w:pPr>
      <w:r w:rsidRPr="00614E21">
        <w:rPr>
          <w:rFonts w:ascii="Sylfaen" w:hAnsi="Sylfaen" w:cs="Times New Roman"/>
          <w:b/>
          <w:bCs/>
          <w:sz w:val="32"/>
          <w:szCs w:val="32"/>
          <w:lang w:val="hy-AM"/>
        </w:rPr>
        <w:t>ԿՈՒՌՔ</w:t>
      </w:r>
      <w:r w:rsidRPr="00614E21">
        <w:rPr>
          <w:rFonts w:cs="Times New Roman"/>
          <w:b/>
          <w:bCs/>
          <w:sz w:val="32"/>
          <w:szCs w:val="32"/>
          <w:lang w:val="hy-AM"/>
        </w:rPr>
        <w:t>․</w:t>
      </w:r>
    </w:p>
    <w:p w14:paraId="6E415300" w14:textId="23156186" w:rsidR="001B61ED" w:rsidRPr="00614E21" w:rsidRDefault="001B61ED" w:rsidP="007A1919">
      <w:pPr>
        <w:pStyle w:val="NoSpacing"/>
        <w:tabs>
          <w:tab w:val="left" w:pos="2250"/>
        </w:tabs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 xml:space="preserve">Սա  օրինակելի  մոդել  է, շատ  հզոր  չափանիշ  է մենթորական աջակցության  արդյունավետության  համար։ Մենթորն  իր  բոլոր  անձնական և  մասնագիտական   նվաճումներով, սոցիալական  դիրքով, աշխատավոճով և  հաղորդակցության մեջկարող  է խթանել  երիտասարդ  ուսուցչի  մասնագիտական  ինքնակատարելագործումը։Բաժինը </w:t>
      </w:r>
      <w:r w:rsidR="002424CD" w:rsidRPr="00614E21">
        <w:rPr>
          <w:rFonts w:ascii="Sylfaen" w:hAnsi="Sylfaen" w:cs="Times New Roman"/>
          <w:sz w:val="32"/>
          <w:szCs w:val="32"/>
          <w:lang w:val="hy-AM"/>
        </w:rPr>
        <w:t>ամրագրում  և  ընդունում  է վարքագծի  օրինաչափություններ, մոտեցումներ  մանկավարժական գործունեության կազմակերպման,  դաստիարակի  հաղորդացման ոճին։ Մենթորի  ներդրումը  երիտասարդ  ուսուցչի մասնագիտական զարգացման  գործում  կազմում  է  40-60 %:</w:t>
      </w:r>
    </w:p>
    <w:p w14:paraId="064B20F5" w14:textId="07906298" w:rsidR="00FA25DC" w:rsidRPr="00614E21" w:rsidRDefault="00FA25DC" w:rsidP="007A1919">
      <w:pPr>
        <w:pStyle w:val="NoSpacing"/>
        <w:tabs>
          <w:tab w:val="left" w:pos="2250"/>
        </w:tabs>
        <w:rPr>
          <w:rFonts w:ascii="Sylfaen" w:hAnsi="Sylfaen" w:cs="Times New Roman"/>
          <w:b/>
          <w:bCs/>
          <w:sz w:val="32"/>
          <w:szCs w:val="32"/>
          <w:lang w:val="hy-AM"/>
        </w:rPr>
      </w:pPr>
      <w:r w:rsidRPr="00614E21">
        <w:rPr>
          <w:rFonts w:ascii="Sylfaen" w:hAnsi="Sylfaen" w:cs="Times New Roman"/>
          <w:b/>
          <w:bCs/>
          <w:sz w:val="32"/>
          <w:szCs w:val="32"/>
          <w:lang w:val="hy-AM"/>
        </w:rPr>
        <w:t>ԽՈՐՀՐԴԱՏՈՒ</w:t>
      </w:r>
      <w:r w:rsidRPr="00614E21">
        <w:rPr>
          <w:rFonts w:cs="Times New Roman"/>
          <w:b/>
          <w:bCs/>
          <w:sz w:val="32"/>
          <w:szCs w:val="32"/>
          <w:lang w:val="hy-AM"/>
        </w:rPr>
        <w:t>․</w:t>
      </w:r>
    </w:p>
    <w:p w14:paraId="6CFE0E36" w14:textId="77777777" w:rsidR="00FA25DC" w:rsidRPr="00614E21" w:rsidRDefault="00FA25DC" w:rsidP="007A1919">
      <w:pPr>
        <w:pStyle w:val="NoSpacing"/>
        <w:tabs>
          <w:tab w:val="left" w:pos="2250"/>
        </w:tabs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>Այդ  հարաբերությունների հիմքում  ընկած  է  երիտասարդ  մասնագետի  անձի  բարեկեցությունը։ Այս  դերն  իրականացնում  է  աջակցության  գործառույթը։ Ուսուցիչը  ստանում  է  ճիտ  այնքան օգնություն,  որքան  անհրաժեշտ  է, երբ  նա  խնդրում է  դա։ Մենթորի  ներդրումը  երիտասարդ ուսուցչի  մասնագիտական  զարգացման  գործում  կազմում  է  30-40 %:</w:t>
      </w:r>
    </w:p>
    <w:p w14:paraId="22A3DC15" w14:textId="77777777" w:rsidR="00FA25DC" w:rsidRPr="00614E21" w:rsidRDefault="00FA25DC" w:rsidP="007A1919">
      <w:pPr>
        <w:pStyle w:val="NoSpacing"/>
        <w:tabs>
          <w:tab w:val="left" w:pos="2250"/>
        </w:tabs>
        <w:rPr>
          <w:rFonts w:ascii="Sylfaen" w:hAnsi="Sylfaen" w:cs="Times New Roman"/>
          <w:b/>
          <w:bCs/>
          <w:sz w:val="32"/>
          <w:szCs w:val="32"/>
          <w:lang w:val="hy-AM"/>
        </w:rPr>
      </w:pPr>
      <w:r w:rsidRPr="00614E21">
        <w:rPr>
          <w:rFonts w:ascii="Sylfaen" w:hAnsi="Sylfaen" w:cs="Times New Roman"/>
          <w:b/>
          <w:bCs/>
          <w:sz w:val="32"/>
          <w:szCs w:val="32"/>
          <w:lang w:val="hy-AM"/>
        </w:rPr>
        <w:t>ՎԵՐԱՀՍԿԻՉ</w:t>
      </w:r>
      <w:r w:rsidRPr="00614E21">
        <w:rPr>
          <w:rFonts w:cs="Times New Roman"/>
          <w:b/>
          <w:bCs/>
          <w:sz w:val="32"/>
          <w:szCs w:val="32"/>
          <w:lang w:val="hy-AM"/>
        </w:rPr>
        <w:t>․</w:t>
      </w:r>
    </w:p>
    <w:p w14:paraId="49230FF9" w14:textId="4E146628" w:rsidR="00FA25DC" w:rsidRPr="00614E21" w:rsidRDefault="009D4B97" w:rsidP="007A1919">
      <w:pPr>
        <w:pStyle w:val="NoSpacing"/>
        <w:tabs>
          <w:tab w:val="left" w:pos="2250"/>
        </w:tabs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sz w:val="32"/>
          <w:szCs w:val="32"/>
          <w:lang w:val="hy-AM"/>
        </w:rPr>
        <w:t xml:space="preserve">Այս կերպ  կազմակերպված </w:t>
      </w:r>
      <w:r w:rsidR="00FA25DC" w:rsidRPr="00614E21">
        <w:rPr>
          <w:rFonts w:ascii="Sylfaen" w:hAnsi="Sylfaen" w:cs="Times New Roman"/>
          <w:sz w:val="32"/>
          <w:szCs w:val="32"/>
          <w:lang w:val="hy-AM"/>
        </w:rPr>
        <w:t xml:space="preserve">  </w:t>
      </w:r>
      <w:r w:rsidRPr="00614E21">
        <w:rPr>
          <w:rFonts w:ascii="Sylfaen" w:hAnsi="Sylfaen" w:cs="Times New Roman"/>
          <w:sz w:val="32"/>
          <w:szCs w:val="32"/>
          <w:lang w:val="hy-AM"/>
        </w:rPr>
        <w:t xml:space="preserve">մենթորական աջակցության ժամանակ երիտասարդ  մասնագետը  ինքնուրույն իրականացնում  է մանկավարժական  գործունեություն,  իսկ  մենթորը վերահսկում  </w:t>
      </w:r>
      <w:r w:rsidRPr="00614E21">
        <w:rPr>
          <w:rFonts w:ascii="Sylfaen" w:hAnsi="Sylfaen" w:cs="Times New Roman"/>
          <w:sz w:val="32"/>
          <w:szCs w:val="32"/>
          <w:lang w:val="hy-AM"/>
        </w:rPr>
        <w:lastRenderedPageBreak/>
        <w:t>է դրա  կազմակերպման ճշտությունը, ձևերի, մեթոդների, աշխատանքի  մենթոդների  արդյունավետությունը։  Նման  մենթորի ներդրումը  կազմում  է  10-30 % :</w:t>
      </w:r>
    </w:p>
    <w:p w14:paraId="24040FBF" w14:textId="77777777" w:rsidR="00723E15" w:rsidRPr="00614E21" w:rsidRDefault="00723E15" w:rsidP="00192378">
      <w:pPr>
        <w:pStyle w:val="NoSpacing"/>
        <w:rPr>
          <w:rFonts w:ascii="Sylfaen" w:hAnsi="Sylfaen"/>
          <w:sz w:val="32"/>
          <w:szCs w:val="32"/>
          <w:lang w:val="hy-AM"/>
        </w:rPr>
      </w:pPr>
    </w:p>
    <w:p w14:paraId="3BDEE7CE" w14:textId="77777777" w:rsidR="00D92342" w:rsidRPr="00614E21" w:rsidRDefault="00263194" w:rsidP="00DC0FF7">
      <w:pPr>
        <w:rPr>
          <w:rFonts w:ascii="Sylfaen" w:hAnsi="Sylfaen" w:cs="Times New Roman"/>
          <w:b/>
          <w:bCs/>
          <w:sz w:val="40"/>
          <w:szCs w:val="40"/>
          <w:lang w:val="hy-AM"/>
        </w:rPr>
      </w:pPr>
      <w:r w:rsidRPr="00614E21">
        <w:rPr>
          <w:rFonts w:ascii="Sylfaen" w:hAnsi="Sylfaen" w:cs="Times New Roman"/>
          <w:b/>
          <w:bCs/>
          <w:sz w:val="40"/>
          <w:szCs w:val="40"/>
          <w:lang w:val="hy-AM"/>
        </w:rPr>
        <w:t xml:space="preserve">              </w:t>
      </w:r>
    </w:p>
    <w:p w14:paraId="3087CDD7" w14:textId="708122D1" w:rsidR="002C6078" w:rsidRPr="00614E21" w:rsidRDefault="00D92342" w:rsidP="00DC0FF7">
      <w:pPr>
        <w:rPr>
          <w:rFonts w:ascii="Sylfaen" w:hAnsi="Sylfaen" w:cs="Times New Roman"/>
          <w:b/>
          <w:bCs/>
          <w:sz w:val="32"/>
          <w:szCs w:val="32"/>
          <w:lang w:val="hy-AM"/>
        </w:rPr>
      </w:pPr>
      <w:r w:rsidRPr="00614E21">
        <w:rPr>
          <w:rFonts w:ascii="Sylfaen" w:hAnsi="Sylfaen" w:cs="Times New Roman"/>
          <w:b/>
          <w:bCs/>
          <w:sz w:val="40"/>
          <w:szCs w:val="40"/>
          <w:lang w:val="hy-AM"/>
        </w:rPr>
        <w:t xml:space="preserve">               </w:t>
      </w:r>
      <w:r w:rsidR="00263194" w:rsidRPr="00614E21">
        <w:rPr>
          <w:rFonts w:ascii="Sylfaen" w:hAnsi="Sylfaen" w:cs="Times New Roman"/>
          <w:b/>
          <w:bCs/>
          <w:sz w:val="40"/>
          <w:szCs w:val="40"/>
          <w:lang w:val="hy-AM"/>
        </w:rPr>
        <w:t xml:space="preserve"> </w:t>
      </w:r>
      <w:r w:rsidR="003A2965" w:rsidRPr="00614E21">
        <w:rPr>
          <w:rFonts w:ascii="Sylfaen" w:hAnsi="Sylfaen" w:cs="Times New Roman"/>
          <w:b/>
          <w:bCs/>
          <w:sz w:val="40"/>
          <w:szCs w:val="40"/>
          <w:lang w:val="hy-AM"/>
        </w:rPr>
        <w:t>Հետազոտության  մեթոդները</w:t>
      </w:r>
      <w:r w:rsidR="003A2965" w:rsidRPr="00614E21">
        <w:rPr>
          <w:rFonts w:cs="Times New Roman"/>
          <w:b/>
          <w:bCs/>
          <w:sz w:val="32"/>
          <w:szCs w:val="32"/>
          <w:lang w:val="hy-AM"/>
        </w:rPr>
        <w:t>․</w:t>
      </w:r>
    </w:p>
    <w:p w14:paraId="25219EB8" w14:textId="77777777" w:rsidR="00D92342" w:rsidRPr="00614E21" w:rsidRDefault="00D92342" w:rsidP="00DC0FF7">
      <w:pPr>
        <w:rPr>
          <w:rFonts w:ascii="Sylfaen" w:hAnsi="Sylfaen" w:cs="Times New Roman"/>
          <w:b/>
          <w:bCs/>
          <w:sz w:val="32"/>
          <w:szCs w:val="32"/>
          <w:lang w:val="hy-AM"/>
        </w:rPr>
      </w:pPr>
    </w:p>
    <w:p w14:paraId="59160C24" w14:textId="49E22889" w:rsidR="00D92342" w:rsidRPr="00614E21" w:rsidRDefault="00263194" w:rsidP="00DC0FF7">
      <w:pPr>
        <w:rPr>
          <w:rFonts w:ascii="Sylfaen" w:hAnsi="Sylfaen" w:cs="Times New Roman"/>
          <w:sz w:val="32"/>
          <w:szCs w:val="32"/>
          <w:lang w:val="hy-AM"/>
        </w:rPr>
      </w:pPr>
      <w:r w:rsidRPr="00614E21">
        <w:rPr>
          <w:rFonts w:ascii="Sylfaen" w:hAnsi="Sylfaen" w:cs="Times New Roman"/>
          <w:b/>
          <w:bCs/>
          <w:sz w:val="32"/>
          <w:szCs w:val="32"/>
          <w:lang w:val="hy-AM"/>
        </w:rPr>
        <w:t xml:space="preserve"> </w:t>
      </w:r>
      <w:r w:rsidR="00D92342" w:rsidRPr="00614E21">
        <w:rPr>
          <w:rFonts w:ascii="Sylfaen" w:hAnsi="Sylfaen" w:cs="Times New Roman"/>
          <w:sz w:val="32"/>
          <w:szCs w:val="32"/>
          <w:lang w:val="hy-AM"/>
        </w:rPr>
        <w:t>Տվյալ  հետազոտությունը  կարող  ենք  մենք  իրականցնել  դիտորդական, ավահդ</w:t>
      </w:r>
      <w:bookmarkStart w:id="0" w:name="_GoBack"/>
      <w:bookmarkEnd w:id="0"/>
      <w:r w:rsidR="00D92342" w:rsidRPr="00614E21">
        <w:rPr>
          <w:rFonts w:ascii="Sylfaen" w:hAnsi="Sylfaen" w:cs="Times New Roman"/>
          <w:sz w:val="32"/>
          <w:szCs w:val="32"/>
          <w:lang w:val="hy-AM"/>
        </w:rPr>
        <w:t>ական և  ուսուցման մեթոդների  միջոցով։</w:t>
      </w:r>
    </w:p>
    <w:p w14:paraId="0E3D60E1" w14:textId="15D2B6D0" w:rsidR="00263194" w:rsidRPr="00614E21" w:rsidRDefault="00263194" w:rsidP="00D92342">
      <w:pPr>
        <w:rPr>
          <w:rFonts w:ascii="Sylfaen" w:hAnsi="Sylfaen" w:cs="Times New Roman"/>
          <w:b/>
          <w:bCs/>
          <w:sz w:val="32"/>
          <w:szCs w:val="32"/>
          <w:lang w:val="hy-AM"/>
        </w:rPr>
      </w:pPr>
      <w:r w:rsidRPr="00614E21">
        <w:rPr>
          <w:rFonts w:ascii="Sylfaen" w:hAnsi="Sylfaen" w:cs="Times New Roman"/>
          <w:b/>
          <w:bCs/>
          <w:sz w:val="32"/>
          <w:szCs w:val="32"/>
          <w:lang w:val="hy-AM"/>
        </w:rPr>
        <w:t xml:space="preserve"> </w:t>
      </w:r>
    </w:p>
    <w:p w14:paraId="4FBC055B" w14:textId="77777777" w:rsidR="00D92342" w:rsidRPr="00614E21" w:rsidRDefault="00D92342" w:rsidP="00D92342">
      <w:pPr>
        <w:rPr>
          <w:rFonts w:ascii="Sylfaen" w:hAnsi="Sylfaen" w:cs="Times New Roman"/>
          <w:b/>
          <w:bCs/>
          <w:sz w:val="32"/>
          <w:szCs w:val="32"/>
          <w:lang w:val="hy-AM"/>
        </w:rPr>
      </w:pPr>
    </w:p>
    <w:p w14:paraId="2202752F" w14:textId="41290A1F" w:rsidR="00263194" w:rsidRPr="00614E21" w:rsidRDefault="00263194" w:rsidP="00DC0FF7">
      <w:pPr>
        <w:rPr>
          <w:rFonts w:ascii="Sylfaen" w:hAnsi="Sylfaen" w:cs="Times New Roman"/>
          <w:b/>
          <w:bCs/>
          <w:sz w:val="32"/>
          <w:szCs w:val="32"/>
          <w:lang w:val="hy-AM"/>
        </w:rPr>
      </w:pPr>
      <w:r w:rsidRPr="00614E21">
        <w:rPr>
          <w:rFonts w:ascii="Sylfaen" w:hAnsi="Sylfaen" w:cs="Times New Roman"/>
          <w:b/>
          <w:bCs/>
          <w:sz w:val="32"/>
          <w:szCs w:val="32"/>
          <w:lang w:val="hy-AM"/>
        </w:rPr>
        <w:t xml:space="preserve">              </w:t>
      </w:r>
    </w:p>
    <w:p w14:paraId="0791BB36" w14:textId="32981838" w:rsidR="00263194" w:rsidRPr="00614E21" w:rsidRDefault="00263194" w:rsidP="00DC0FF7">
      <w:pPr>
        <w:rPr>
          <w:rFonts w:ascii="Sylfaen" w:hAnsi="Sylfaen" w:cs="Times New Roman"/>
          <w:b/>
          <w:bCs/>
          <w:sz w:val="32"/>
          <w:szCs w:val="32"/>
          <w:lang w:val="hy-AM"/>
        </w:rPr>
      </w:pPr>
      <w:r w:rsidRPr="00614E21">
        <w:rPr>
          <w:rFonts w:ascii="Sylfaen" w:hAnsi="Sylfaen" w:cs="Times New Roman"/>
          <w:b/>
          <w:bCs/>
          <w:sz w:val="32"/>
          <w:szCs w:val="32"/>
          <w:lang w:val="hy-AM"/>
        </w:rPr>
        <w:t xml:space="preserve">       </w:t>
      </w:r>
    </w:p>
    <w:p w14:paraId="52DA66C5" w14:textId="286E7FF0" w:rsidR="009D3A2F" w:rsidRPr="00614E21" w:rsidRDefault="009D3A2F" w:rsidP="00DC0FF7">
      <w:pPr>
        <w:rPr>
          <w:rFonts w:ascii="Sylfaen" w:hAnsi="Sylfaen" w:cs="Times New Roman"/>
          <w:b/>
          <w:bCs/>
          <w:sz w:val="32"/>
          <w:szCs w:val="32"/>
          <w:lang w:val="hy-AM"/>
        </w:rPr>
      </w:pPr>
      <w:r w:rsidRPr="00614E21">
        <w:rPr>
          <w:rFonts w:ascii="Sylfaen" w:hAnsi="Sylfaen" w:cs="Times New Roman"/>
          <w:b/>
          <w:bCs/>
          <w:sz w:val="32"/>
          <w:szCs w:val="32"/>
          <w:lang w:val="hy-AM"/>
        </w:rPr>
        <w:t xml:space="preserve">  </w:t>
      </w:r>
    </w:p>
    <w:p w14:paraId="12232AE1" w14:textId="5E761C01" w:rsidR="00187D5D" w:rsidRPr="00614E21" w:rsidRDefault="00DC0FF7" w:rsidP="002C1E03">
      <w:pPr>
        <w:rPr>
          <w:rFonts w:ascii="Sylfaen" w:hAnsi="Sylfaen" w:cs="Times New Roman"/>
          <w:b/>
          <w:bCs/>
          <w:color w:val="202729"/>
          <w:sz w:val="40"/>
          <w:szCs w:val="40"/>
          <w:lang w:val="hy-AM"/>
        </w:rPr>
      </w:pPr>
      <w:r w:rsidRPr="00614E21">
        <w:rPr>
          <w:rFonts w:ascii="Sylfaen" w:hAnsi="Sylfaen"/>
          <w:b/>
          <w:bCs/>
          <w:sz w:val="32"/>
          <w:szCs w:val="32"/>
          <w:lang w:val="hy-AM"/>
        </w:rPr>
        <w:t xml:space="preserve">                       </w:t>
      </w:r>
      <w:r w:rsidR="0038637D" w:rsidRPr="00614E21">
        <w:rPr>
          <w:rFonts w:ascii="Sylfaen" w:hAnsi="Sylfaen" w:cs="Arial"/>
          <w:b/>
          <w:bCs/>
          <w:color w:val="202729"/>
          <w:sz w:val="40"/>
          <w:szCs w:val="40"/>
          <w:lang w:val="hy-AM"/>
        </w:rPr>
        <w:t>ԵԶՐԱԿԱՑՈՒԹՅՈՒՆ</w:t>
      </w:r>
      <w:r w:rsidR="0038637D" w:rsidRPr="00614E21">
        <w:rPr>
          <w:rFonts w:cs="Times New Roman"/>
          <w:b/>
          <w:bCs/>
          <w:color w:val="202729"/>
          <w:sz w:val="40"/>
          <w:szCs w:val="40"/>
          <w:lang w:val="hy-AM"/>
        </w:rPr>
        <w:t>․</w:t>
      </w:r>
    </w:p>
    <w:p w14:paraId="741D3CE9" w14:textId="77777777" w:rsidR="00263194" w:rsidRPr="00614E21" w:rsidRDefault="00263194" w:rsidP="002C1E03">
      <w:pPr>
        <w:rPr>
          <w:rFonts w:ascii="Sylfaen" w:hAnsi="Sylfaen"/>
          <w:b/>
          <w:bCs/>
          <w:sz w:val="32"/>
          <w:szCs w:val="32"/>
          <w:lang w:val="hy-AM"/>
        </w:rPr>
      </w:pPr>
    </w:p>
    <w:p w14:paraId="250E90BD" w14:textId="611B9BBB" w:rsidR="0038637D" w:rsidRPr="00614E21" w:rsidRDefault="0038637D" w:rsidP="00187D5D">
      <w:pPr>
        <w:spacing w:after="0"/>
        <w:rPr>
          <w:rFonts w:ascii="Sylfaen" w:hAnsi="Sylfaen" w:cs="Times New Roman"/>
          <w:color w:val="202729"/>
          <w:sz w:val="32"/>
          <w:szCs w:val="32"/>
          <w:lang w:val="hy-AM"/>
        </w:rPr>
      </w:pPr>
      <w:r w:rsidRPr="00614E21">
        <w:rPr>
          <w:rFonts w:ascii="Sylfaen" w:hAnsi="Sylfaen" w:cs="Times New Roman"/>
          <w:color w:val="202729"/>
          <w:sz w:val="32"/>
          <w:szCs w:val="32"/>
          <w:lang w:val="hy-AM"/>
        </w:rPr>
        <w:t>Մենթորությունը՝ որպես  տարբեր  մակարդակների  ուսուցիչների  փոխգործակցությոան ձև, մասնագիտական  զարգացման  ակտիվ  և  արդյունավետ  ձև է  միայն  այն  դեպքում, երբ</w:t>
      </w:r>
    </w:p>
    <w:p w14:paraId="7B323F1B" w14:textId="4E104D6E" w:rsidR="0038637D" w:rsidRPr="00614E21" w:rsidRDefault="0038637D" w:rsidP="00187D5D">
      <w:pPr>
        <w:spacing w:after="0"/>
        <w:rPr>
          <w:rFonts w:ascii="Sylfaen" w:hAnsi="Sylfaen" w:cs="Times New Roman"/>
          <w:color w:val="202729"/>
          <w:sz w:val="32"/>
          <w:szCs w:val="32"/>
          <w:lang w:val="hy-AM"/>
        </w:rPr>
      </w:pPr>
      <w:r w:rsidRPr="00614E21">
        <w:rPr>
          <w:rFonts w:ascii="Sylfaen" w:hAnsi="Sylfaen" w:cs="Times New Roman"/>
          <w:color w:val="202729"/>
          <w:sz w:val="32"/>
          <w:szCs w:val="32"/>
          <w:lang w:val="hy-AM"/>
        </w:rPr>
        <w:t>-այս  աշխատանքն  իրականցվում  է  համակարգված, ունի  կոնկրետ  գործնական  նպատակ՝  լավ  մասնագետ  պատրաստել  ուսումնական  հաստատությունում  աշխատանքի  համար  (հաշվի  առնելով,  որ  շախմատ  առարկան  նոր  է մուտք  գործել դպրոցի  դասավանդման  առարկայական  ծրագրում)։</w:t>
      </w:r>
    </w:p>
    <w:p w14:paraId="62775F22" w14:textId="753198A1" w:rsidR="0038637D" w:rsidRPr="00614E21" w:rsidRDefault="0038637D" w:rsidP="00187D5D">
      <w:pPr>
        <w:spacing w:after="0"/>
        <w:rPr>
          <w:rFonts w:ascii="Sylfaen" w:hAnsi="Sylfaen" w:cs="Times New Roman"/>
          <w:color w:val="202729"/>
          <w:sz w:val="32"/>
          <w:szCs w:val="32"/>
          <w:lang w:val="hy-AM"/>
        </w:rPr>
      </w:pPr>
      <w:r w:rsidRPr="00614E21">
        <w:rPr>
          <w:rFonts w:ascii="Sylfaen" w:hAnsi="Sylfaen" w:cs="Times New Roman"/>
          <w:color w:val="202729"/>
          <w:sz w:val="32"/>
          <w:szCs w:val="32"/>
          <w:lang w:val="hy-AM"/>
        </w:rPr>
        <w:t xml:space="preserve">- </w:t>
      </w:r>
      <w:r w:rsidR="000E66B5" w:rsidRPr="00614E21">
        <w:rPr>
          <w:rFonts w:ascii="Sylfaen" w:hAnsi="Sylfaen" w:cs="Times New Roman"/>
          <w:color w:val="202729"/>
          <w:sz w:val="32"/>
          <w:szCs w:val="32"/>
          <w:lang w:val="hy-AM"/>
        </w:rPr>
        <w:t>Մ</w:t>
      </w:r>
      <w:r w:rsidRPr="00614E21">
        <w:rPr>
          <w:rFonts w:ascii="Sylfaen" w:hAnsi="Sylfaen" w:cs="Times New Roman"/>
          <w:color w:val="202729"/>
          <w:sz w:val="32"/>
          <w:szCs w:val="32"/>
          <w:lang w:val="hy-AM"/>
        </w:rPr>
        <w:t>ենթորության  հիմքը  փոխազդեցությունն  է,  երկու  առարկաների  համագործակցության  ցանկությունը,  փսխադարձ  հետաքրքրությունը։</w:t>
      </w:r>
    </w:p>
    <w:p w14:paraId="03BE1FFA" w14:textId="39CBD68A" w:rsidR="000E66B5" w:rsidRPr="00614E21" w:rsidRDefault="000E66B5" w:rsidP="00187D5D">
      <w:pPr>
        <w:spacing w:after="0"/>
        <w:rPr>
          <w:rFonts w:ascii="Sylfaen" w:hAnsi="Sylfaen" w:cs="Times New Roman"/>
          <w:color w:val="202729"/>
          <w:sz w:val="32"/>
          <w:szCs w:val="32"/>
          <w:lang w:val="hy-AM"/>
        </w:rPr>
      </w:pPr>
      <w:r w:rsidRPr="00614E21">
        <w:rPr>
          <w:rFonts w:ascii="Sylfaen" w:hAnsi="Sylfaen" w:cs="Times New Roman"/>
          <w:color w:val="202729"/>
          <w:sz w:val="32"/>
          <w:szCs w:val="32"/>
          <w:lang w:val="hy-AM"/>
        </w:rPr>
        <w:t>- Ուսուցիչ- մենթորն ունի  բոլոր  անհրաժեշտ  որակները  ուսուցչի  դերը  կատարելու  համար։</w:t>
      </w:r>
    </w:p>
    <w:p w14:paraId="3CD4DFE6" w14:textId="5D54F4CD" w:rsidR="000E66B5" w:rsidRPr="00614E21" w:rsidRDefault="000E66B5" w:rsidP="00187D5D">
      <w:pPr>
        <w:spacing w:after="0"/>
        <w:rPr>
          <w:rFonts w:ascii="Sylfaen" w:hAnsi="Sylfaen" w:cs="Times New Roman"/>
          <w:color w:val="202729"/>
          <w:sz w:val="32"/>
          <w:szCs w:val="32"/>
          <w:lang w:val="hy-AM"/>
        </w:rPr>
      </w:pPr>
      <w:r w:rsidRPr="00614E21">
        <w:rPr>
          <w:rFonts w:ascii="Sylfaen" w:hAnsi="Sylfaen" w:cs="Times New Roman"/>
          <w:color w:val="202729"/>
          <w:sz w:val="32"/>
          <w:szCs w:val="32"/>
          <w:lang w:val="hy-AM"/>
        </w:rPr>
        <w:lastRenderedPageBreak/>
        <w:t>-Փոխգործակցության գործընթացում  լուծվում  են  մանկավարճական  գործունեության  տարբեր  ասպեկտներ (մեթոդական, հոգեբանական  և  անձնական)։</w:t>
      </w:r>
    </w:p>
    <w:p w14:paraId="1F4042D4" w14:textId="7F507722" w:rsidR="00C80BB5" w:rsidRPr="00614E21" w:rsidRDefault="00C80BB5" w:rsidP="00187D5D">
      <w:pPr>
        <w:spacing w:after="0"/>
        <w:rPr>
          <w:rFonts w:ascii="Sylfaen" w:hAnsi="Sylfaen" w:cs="Times New Roman"/>
          <w:color w:val="202729"/>
          <w:sz w:val="32"/>
          <w:szCs w:val="32"/>
          <w:lang w:val="hy-AM"/>
        </w:rPr>
      </w:pPr>
    </w:p>
    <w:p w14:paraId="4CF7556D" w14:textId="2A87E494" w:rsidR="00C80BB5" w:rsidRPr="00614E21" w:rsidRDefault="00C80BB5" w:rsidP="00187D5D">
      <w:pPr>
        <w:spacing w:after="0"/>
        <w:rPr>
          <w:rFonts w:ascii="Sylfaen" w:hAnsi="Sylfaen" w:cs="Times New Roman"/>
          <w:color w:val="202729"/>
          <w:sz w:val="32"/>
          <w:szCs w:val="32"/>
          <w:lang w:val="hy-AM"/>
        </w:rPr>
      </w:pPr>
    </w:p>
    <w:p w14:paraId="3A58C966" w14:textId="7B331A67" w:rsidR="00C80BB5" w:rsidRPr="00614E21" w:rsidRDefault="00C80BB5" w:rsidP="00187D5D">
      <w:pPr>
        <w:spacing w:after="0"/>
        <w:rPr>
          <w:rFonts w:ascii="Sylfaen" w:hAnsi="Sylfaen" w:cs="Times New Roman"/>
          <w:color w:val="202729"/>
          <w:sz w:val="32"/>
          <w:szCs w:val="32"/>
          <w:lang w:val="hy-AM"/>
        </w:rPr>
      </w:pPr>
    </w:p>
    <w:p w14:paraId="7288E524" w14:textId="28A41955" w:rsidR="00C80BB5" w:rsidRPr="00614E21" w:rsidRDefault="00C80BB5" w:rsidP="00187D5D">
      <w:pPr>
        <w:spacing w:after="0"/>
        <w:rPr>
          <w:rFonts w:ascii="Sylfaen" w:hAnsi="Sylfaen" w:cs="Times New Roman"/>
          <w:color w:val="202729"/>
          <w:sz w:val="40"/>
          <w:szCs w:val="40"/>
          <w:lang w:val="hy-AM"/>
        </w:rPr>
      </w:pPr>
      <w:r w:rsidRPr="00614E21">
        <w:rPr>
          <w:rFonts w:ascii="Sylfaen" w:hAnsi="Sylfaen" w:cs="Arial"/>
          <w:b/>
          <w:bCs/>
          <w:color w:val="202729"/>
          <w:sz w:val="40"/>
          <w:szCs w:val="40"/>
          <w:lang w:val="hy-AM"/>
        </w:rPr>
        <w:t>Հղումներ և գրականության  ցանկ</w:t>
      </w:r>
    </w:p>
    <w:p w14:paraId="01744665" w14:textId="77777777" w:rsidR="00C80BB5" w:rsidRDefault="00C80BB5" w:rsidP="00187D5D">
      <w:pPr>
        <w:spacing w:after="0"/>
        <w:rPr>
          <w:rFonts w:ascii="Sylfaen" w:hAnsi="Sylfaen" w:cs="Times New Roman"/>
          <w:color w:val="202729"/>
          <w:sz w:val="32"/>
          <w:szCs w:val="32"/>
          <w:lang w:val="hy-AM"/>
        </w:rPr>
      </w:pPr>
    </w:p>
    <w:p w14:paraId="1684A095" w14:textId="2B36A4C4" w:rsidR="00C80BB5" w:rsidRPr="002C1E03" w:rsidRDefault="002C1E03" w:rsidP="00C80BB5">
      <w:pPr>
        <w:pStyle w:val="NormalWeb"/>
        <w:spacing w:before="0" w:beforeAutospacing="0" w:after="240" w:afterAutospacing="0"/>
        <w:rPr>
          <w:rStyle w:val="Hyperlink"/>
          <w:lang w:val="hy-AM"/>
        </w:rPr>
      </w:pPr>
      <w:r>
        <w:rPr>
          <w:rFonts w:ascii="Arial" w:eastAsiaTheme="majorEastAsia" w:hAnsi="Arial" w:cs="Arial"/>
          <w:sz w:val="36"/>
          <w:szCs w:val="36"/>
          <w:lang w:val="hy-AM"/>
        </w:rPr>
        <w:fldChar w:fldCharType="begin"/>
      </w:r>
      <w:r>
        <w:rPr>
          <w:rFonts w:ascii="Arial" w:eastAsiaTheme="majorEastAsia" w:hAnsi="Arial" w:cs="Arial"/>
          <w:sz w:val="36"/>
          <w:szCs w:val="36"/>
          <w:lang w:val="hy-AM"/>
        </w:rPr>
        <w:instrText xml:space="preserve"> HYPERLINK "http://ext.spb.ru/2011-03-29-09-03-14/89-preschool/11409-Professionalnoe_sotrudnichestvo_pedagogov.html" </w:instrText>
      </w:r>
      <w:r>
        <w:rPr>
          <w:rFonts w:ascii="Arial" w:eastAsiaTheme="majorEastAsia" w:hAnsi="Arial" w:cs="Arial"/>
          <w:sz w:val="36"/>
          <w:szCs w:val="36"/>
          <w:lang w:val="hy-AM"/>
        </w:rPr>
        <w:fldChar w:fldCharType="separate"/>
      </w:r>
      <w:r w:rsidR="00C80BB5" w:rsidRPr="002C1E03">
        <w:rPr>
          <w:rStyle w:val="Hyperlink"/>
          <w:rFonts w:ascii="Arial" w:eastAsiaTheme="majorEastAsia" w:hAnsi="Arial" w:cs="Arial"/>
          <w:sz w:val="36"/>
          <w:szCs w:val="36"/>
          <w:lang w:val="hy-AM"/>
        </w:rPr>
        <w:t>http://ext.spb.ru/2011-03-29-09-03-14/89-preschool/11409-Professionalnoe_sotrudnichestvo_pedagogov.html</w:t>
      </w:r>
    </w:p>
    <w:p w14:paraId="79114007" w14:textId="376747D4" w:rsidR="00C80BB5" w:rsidRPr="002C1E03" w:rsidRDefault="002C1E03" w:rsidP="00C80BB5">
      <w:pPr>
        <w:pStyle w:val="NormalWeb"/>
        <w:spacing w:before="0" w:beforeAutospacing="0" w:after="240" w:afterAutospacing="0"/>
        <w:rPr>
          <w:rStyle w:val="Hyperlink"/>
          <w:lang w:val="hy-AM"/>
        </w:rPr>
      </w:pPr>
      <w:r>
        <w:rPr>
          <w:rFonts w:ascii="Arial" w:eastAsiaTheme="majorEastAsia" w:hAnsi="Arial" w:cs="Arial"/>
          <w:sz w:val="36"/>
          <w:szCs w:val="36"/>
          <w:lang w:val="hy-AM"/>
        </w:rPr>
        <w:fldChar w:fldCharType="end"/>
      </w:r>
      <w:r>
        <w:rPr>
          <w:rFonts w:ascii="Arial" w:eastAsiaTheme="majorEastAsia" w:hAnsi="Arial" w:cs="Arial"/>
          <w:sz w:val="36"/>
          <w:szCs w:val="36"/>
          <w:lang w:val="hy-AM"/>
        </w:rPr>
        <w:fldChar w:fldCharType="begin"/>
      </w:r>
      <w:r>
        <w:rPr>
          <w:rFonts w:ascii="Arial" w:eastAsiaTheme="majorEastAsia" w:hAnsi="Arial" w:cs="Arial"/>
          <w:sz w:val="36"/>
          <w:szCs w:val="36"/>
          <w:lang w:val="hy-AM"/>
        </w:rPr>
        <w:instrText xml:space="preserve"> HYPERLINK "https://infourok.ru/prakticheskiy-seminar-pedagogicheskoe-sotrudnichestvo-pedagogov-raznogo-professionalnogo-urovnya-1220845.html" </w:instrText>
      </w:r>
      <w:r>
        <w:rPr>
          <w:rFonts w:ascii="Arial" w:eastAsiaTheme="majorEastAsia" w:hAnsi="Arial" w:cs="Arial"/>
          <w:sz w:val="36"/>
          <w:szCs w:val="36"/>
          <w:lang w:val="hy-AM"/>
        </w:rPr>
        <w:fldChar w:fldCharType="separate"/>
      </w:r>
      <w:r w:rsidR="00C80BB5" w:rsidRPr="002C1E03">
        <w:rPr>
          <w:rStyle w:val="Hyperlink"/>
          <w:rFonts w:ascii="Arial" w:eastAsiaTheme="majorEastAsia" w:hAnsi="Arial" w:cs="Arial"/>
          <w:sz w:val="36"/>
          <w:szCs w:val="36"/>
          <w:lang w:val="hy-AM"/>
        </w:rPr>
        <w:t>https://infourok.ru/prakticheskiy-seminar-pedagogicheskoe-sotrudnichestvo-pedagogov-raznogo-professionalnogo-urovnya-1220845.html</w:t>
      </w:r>
    </w:p>
    <w:p w14:paraId="25D24CD2" w14:textId="4FDF6536" w:rsidR="00C80BB5" w:rsidRPr="002C1E03" w:rsidRDefault="002C1E03" w:rsidP="00C80BB5">
      <w:pPr>
        <w:pStyle w:val="NormalWeb"/>
        <w:spacing w:before="0" w:beforeAutospacing="0" w:after="240" w:afterAutospacing="0"/>
        <w:rPr>
          <w:rStyle w:val="Hyperlink"/>
          <w:lang w:val="hy-AM"/>
        </w:rPr>
      </w:pPr>
      <w:r>
        <w:rPr>
          <w:rFonts w:ascii="Arial" w:eastAsiaTheme="majorEastAsia" w:hAnsi="Arial" w:cs="Arial"/>
          <w:sz w:val="36"/>
          <w:szCs w:val="36"/>
          <w:lang w:val="hy-AM"/>
        </w:rPr>
        <w:fldChar w:fldCharType="end"/>
      </w:r>
      <w:r>
        <w:rPr>
          <w:rFonts w:ascii="Arial" w:eastAsiaTheme="majorEastAsia" w:hAnsi="Arial" w:cs="Arial"/>
          <w:sz w:val="36"/>
          <w:szCs w:val="36"/>
          <w:lang w:val="hy-AM"/>
        </w:rPr>
        <w:fldChar w:fldCharType="begin"/>
      </w:r>
      <w:r>
        <w:rPr>
          <w:rFonts w:ascii="Arial" w:eastAsiaTheme="majorEastAsia" w:hAnsi="Arial" w:cs="Arial"/>
          <w:sz w:val="36"/>
          <w:szCs w:val="36"/>
          <w:lang w:val="hy-AM"/>
        </w:rPr>
        <w:instrText xml:space="preserve"> HYPERLINK "https://nsportal.ru/detskiy-sad/upravlenie-dou/2018/05/13/formy-raboty-v-pedagogicheskom-kollektive-po-obmenu-opytom" </w:instrText>
      </w:r>
      <w:r>
        <w:rPr>
          <w:rFonts w:ascii="Arial" w:eastAsiaTheme="majorEastAsia" w:hAnsi="Arial" w:cs="Arial"/>
          <w:sz w:val="36"/>
          <w:szCs w:val="36"/>
          <w:lang w:val="hy-AM"/>
        </w:rPr>
        <w:fldChar w:fldCharType="separate"/>
      </w:r>
      <w:r w:rsidR="00C80BB5" w:rsidRPr="002C1E03">
        <w:rPr>
          <w:rStyle w:val="Hyperlink"/>
          <w:rFonts w:ascii="Arial" w:eastAsiaTheme="majorEastAsia" w:hAnsi="Arial" w:cs="Arial"/>
          <w:sz w:val="36"/>
          <w:szCs w:val="36"/>
          <w:lang w:val="hy-AM"/>
        </w:rPr>
        <w:t>https://nsportal.ru/detskiy-sad/upravlenie-dou/2018/05/13/formy-raboty-v-pedagogicheskom-kollektive-po-obmenu-opytom</w:t>
      </w:r>
    </w:p>
    <w:p w14:paraId="0FD9ECEF" w14:textId="38CDA21C" w:rsidR="00C80BB5" w:rsidRPr="00614E21" w:rsidRDefault="002C1E03" w:rsidP="00C80BB5">
      <w:pPr>
        <w:pStyle w:val="NormalWeb"/>
        <w:spacing w:before="0" w:beforeAutospacing="0" w:after="240" w:afterAutospacing="0"/>
        <w:rPr>
          <w:rStyle w:val="Hyperlink"/>
          <w:lang w:val="hy-AM"/>
        </w:rPr>
      </w:pPr>
      <w:r>
        <w:rPr>
          <w:rFonts w:ascii="Arial" w:eastAsiaTheme="majorEastAsia" w:hAnsi="Arial" w:cs="Arial"/>
          <w:sz w:val="36"/>
          <w:szCs w:val="36"/>
          <w:lang w:val="hy-AM"/>
        </w:rPr>
        <w:fldChar w:fldCharType="end"/>
      </w:r>
      <w:r>
        <w:rPr>
          <w:rFonts w:ascii="Arial" w:eastAsiaTheme="majorEastAsia" w:hAnsi="Arial" w:cs="Arial"/>
          <w:sz w:val="36"/>
          <w:szCs w:val="36"/>
          <w:lang w:val="hy-AM"/>
        </w:rPr>
        <w:fldChar w:fldCharType="begin"/>
      </w:r>
      <w:r>
        <w:rPr>
          <w:rFonts w:ascii="Arial" w:eastAsiaTheme="majorEastAsia" w:hAnsi="Arial" w:cs="Arial"/>
          <w:sz w:val="36"/>
          <w:szCs w:val="36"/>
          <w:lang w:val="hy-AM"/>
        </w:rPr>
        <w:instrText xml:space="preserve"> HYPERLINK "https://www.maam.ru/detskijsad/prakticheskii-seminar-pedagogicheskoe-sotrudnichestvo-pedagogov-raznogo-profesionalnogo-urovnja.html" </w:instrText>
      </w:r>
      <w:r>
        <w:rPr>
          <w:rFonts w:ascii="Arial" w:eastAsiaTheme="majorEastAsia" w:hAnsi="Arial" w:cs="Arial"/>
          <w:sz w:val="36"/>
          <w:szCs w:val="36"/>
          <w:lang w:val="hy-AM"/>
        </w:rPr>
        <w:fldChar w:fldCharType="separate"/>
      </w:r>
      <w:r w:rsidR="00C80BB5" w:rsidRPr="002C1E03">
        <w:rPr>
          <w:rStyle w:val="Hyperlink"/>
          <w:rFonts w:ascii="Arial" w:eastAsiaTheme="majorEastAsia" w:hAnsi="Arial" w:cs="Arial"/>
          <w:sz w:val="36"/>
          <w:szCs w:val="36"/>
          <w:lang w:val="hy-AM"/>
        </w:rPr>
        <w:t>https://www.maam.ru/detskijsad/prakticheskii-seminar-pedagogicheskoe-sotrudnichestvo-pedagogov-raznogo-profesionalnogo-urovnja.html</w:t>
      </w:r>
    </w:p>
    <w:p w14:paraId="3E8754A2" w14:textId="0DEC95CA" w:rsidR="00C80BB5" w:rsidRPr="000E66B5" w:rsidRDefault="002C1E03" w:rsidP="00187D5D">
      <w:pPr>
        <w:spacing w:after="0"/>
        <w:rPr>
          <w:rFonts w:ascii="Sylfaen" w:hAnsi="Sylfaen" w:cs="Times New Roman"/>
          <w:color w:val="202729"/>
          <w:sz w:val="32"/>
          <w:szCs w:val="32"/>
          <w:lang w:val="hy-AM"/>
        </w:rPr>
      </w:pPr>
      <w:r>
        <w:rPr>
          <w:rFonts w:ascii="Arial" w:eastAsiaTheme="majorEastAsia" w:hAnsi="Arial" w:cs="Arial"/>
          <w:sz w:val="36"/>
          <w:szCs w:val="36"/>
          <w:lang w:val="hy-AM"/>
        </w:rPr>
        <w:fldChar w:fldCharType="end"/>
      </w:r>
    </w:p>
    <w:p w14:paraId="34E190D1" w14:textId="77777777" w:rsidR="0038637D" w:rsidRPr="0038637D" w:rsidRDefault="0038637D" w:rsidP="00187D5D">
      <w:pPr>
        <w:spacing w:after="0"/>
        <w:rPr>
          <w:rFonts w:cs="Times New Roman"/>
          <w:color w:val="202729"/>
          <w:sz w:val="40"/>
          <w:szCs w:val="40"/>
          <w:lang w:val="hy-AM"/>
        </w:rPr>
      </w:pPr>
    </w:p>
    <w:p w14:paraId="6A5D7289" w14:textId="77777777" w:rsidR="00187D5D" w:rsidRPr="00187D5D" w:rsidRDefault="00187D5D" w:rsidP="00187D5D">
      <w:pPr>
        <w:spacing w:after="0"/>
        <w:rPr>
          <w:rFonts w:ascii="Sylfaen" w:hAnsi="Sylfaen" w:cs="Arial"/>
          <w:b/>
          <w:bCs/>
          <w:color w:val="202729"/>
          <w:sz w:val="40"/>
          <w:szCs w:val="40"/>
          <w:lang w:val="hy-AM"/>
        </w:rPr>
      </w:pPr>
    </w:p>
    <w:p w14:paraId="7CC22858" w14:textId="77777777" w:rsidR="00187D5D" w:rsidRPr="00187D5D" w:rsidRDefault="00187D5D" w:rsidP="00187D5D">
      <w:pPr>
        <w:spacing w:after="0"/>
        <w:rPr>
          <w:rFonts w:ascii="Sylfaen" w:hAnsi="Sylfaen" w:cs="Arial"/>
          <w:b/>
          <w:bCs/>
          <w:color w:val="202729"/>
          <w:sz w:val="40"/>
          <w:szCs w:val="40"/>
          <w:lang w:val="hy-AM"/>
        </w:rPr>
      </w:pPr>
    </w:p>
    <w:p w14:paraId="0165147E" w14:textId="002C99B7" w:rsidR="00F12C76" w:rsidRPr="00DC0FF7" w:rsidRDefault="00F12C76" w:rsidP="00187D5D">
      <w:pPr>
        <w:spacing w:after="0"/>
        <w:rPr>
          <w:rFonts w:ascii="Sylfaen" w:hAnsi="Sylfaen"/>
          <w:sz w:val="40"/>
          <w:szCs w:val="40"/>
          <w:lang w:val="hy-AM"/>
        </w:rPr>
      </w:pPr>
    </w:p>
    <w:sectPr w:rsidR="00F12C76" w:rsidRPr="00DC0FF7" w:rsidSect="00872878">
      <w:pgSz w:w="11906" w:h="16838" w:code="9"/>
      <w:pgMar w:top="1134" w:right="567" w:bottom="99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8F1"/>
    <w:multiLevelType w:val="hybridMultilevel"/>
    <w:tmpl w:val="C854F3A8"/>
    <w:lvl w:ilvl="0" w:tplc="25C8ABD6"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C7"/>
    <w:rsid w:val="00002917"/>
    <w:rsid w:val="00017C64"/>
    <w:rsid w:val="000D4BF7"/>
    <w:rsid w:val="000E66B5"/>
    <w:rsid w:val="00124071"/>
    <w:rsid w:val="00140B1C"/>
    <w:rsid w:val="00187D5D"/>
    <w:rsid w:val="00192378"/>
    <w:rsid w:val="001B61ED"/>
    <w:rsid w:val="002424CD"/>
    <w:rsid w:val="00263194"/>
    <w:rsid w:val="002774F5"/>
    <w:rsid w:val="002C1E03"/>
    <w:rsid w:val="002C6078"/>
    <w:rsid w:val="00322D56"/>
    <w:rsid w:val="0038637D"/>
    <w:rsid w:val="003A2853"/>
    <w:rsid w:val="003A2965"/>
    <w:rsid w:val="003E229F"/>
    <w:rsid w:val="00571677"/>
    <w:rsid w:val="005D26D9"/>
    <w:rsid w:val="00614E21"/>
    <w:rsid w:val="006315DA"/>
    <w:rsid w:val="006C0B77"/>
    <w:rsid w:val="00723E15"/>
    <w:rsid w:val="00751AEB"/>
    <w:rsid w:val="00780D22"/>
    <w:rsid w:val="007A1919"/>
    <w:rsid w:val="007C3805"/>
    <w:rsid w:val="008242FF"/>
    <w:rsid w:val="00846A45"/>
    <w:rsid w:val="00870751"/>
    <w:rsid w:val="00872878"/>
    <w:rsid w:val="008A206F"/>
    <w:rsid w:val="008B015B"/>
    <w:rsid w:val="00913FAE"/>
    <w:rsid w:val="00922C48"/>
    <w:rsid w:val="009D3A2F"/>
    <w:rsid w:val="009D4B97"/>
    <w:rsid w:val="00A8614C"/>
    <w:rsid w:val="00AB40EF"/>
    <w:rsid w:val="00AE1F43"/>
    <w:rsid w:val="00B915B7"/>
    <w:rsid w:val="00C15618"/>
    <w:rsid w:val="00C42CAB"/>
    <w:rsid w:val="00C80BB5"/>
    <w:rsid w:val="00CF4AC7"/>
    <w:rsid w:val="00D92342"/>
    <w:rsid w:val="00DA5E8D"/>
    <w:rsid w:val="00DC0FF7"/>
    <w:rsid w:val="00EA59DF"/>
    <w:rsid w:val="00EE4070"/>
    <w:rsid w:val="00F12C76"/>
    <w:rsid w:val="00F86006"/>
    <w:rsid w:val="00F91397"/>
    <w:rsid w:val="00F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E604"/>
  <w15:chartTrackingRefBased/>
  <w15:docId w15:val="{DE626134-F4A7-47D1-8C8A-A6E639CF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F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C0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F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0F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B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BB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80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E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3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1068</Words>
  <Characters>8865</Characters>
  <Application>Microsoft Office Word</Application>
  <DocSecurity>0</DocSecurity>
  <Lines>260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2022-10-29T06:54:00Z</dcterms:created>
  <dcterms:modified xsi:type="dcterms:W3CDTF">2022-10-29T06:54:00Z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4b3d52b5eff0692a43f22a5dc64763b83a5d7dde6c8c25b2c4f5e45f045a415d</vt:lpwstr>
  </property>
</Properties>
</file>