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67" w:rsidRDefault="00D25967" w:rsidP="00872B19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48"/>
          <w:szCs w:val="48"/>
        </w:rPr>
      </w:pPr>
      <w:r>
        <w:rPr>
          <w:rFonts w:ascii="Sylfaen" w:hAnsi="Sylfaen" w:cs="Sylfaen"/>
          <w:bCs/>
          <w:sz w:val="48"/>
          <w:szCs w:val="48"/>
          <w:lang w:val="hy-AM"/>
        </w:rPr>
        <w:t>Ուսուցչի</w:t>
      </w:r>
      <w:r>
        <w:rPr>
          <w:rFonts w:ascii="Cambria Math" w:hAnsi="Cambria Math" w:cs="Cambria Math"/>
          <w:bCs/>
          <w:sz w:val="48"/>
          <w:szCs w:val="48"/>
          <w:lang w:val="hy-AM"/>
        </w:rPr>
        <w:t xml:space="preserve"> </w:t>
      </w:r>
      <w:r>
        <w:rPr>
          <w:rFonts w:ascii="Sylfaen" w:hAnsi="Sylfaen" w:cs="Sylfaen"/>
          <w:bCs/>
          <w:sz w:val="48"/>
          <w:szCs w:val="48"/>
          <w:lang w:val="hy-AM"/>
        </w:rPr>
        <w:t>օգնականի</w:t>
      </w:r>
      <w:r>
        <w:rPr>
          <w:rFonts w:ascii="Cambria Math" w:hAnsi="Cambria Math" w:cs="Cambria Math"/>
          <w:bCs/>
          <w:sz w:val="48"/>
          <w:szCs w:val="48"/>
          <w:lang w:val="hy-AM"/>
        </w:rPr>
        <w:t xml:space="preserve"> </w:t>
      </w:r>
      <w:r>
        <w:rPr>
          <w:rFonts w:ascii="Sylfaen" w:hAnsi="Sylfaen" w:cs="Sylfaen"/>
          <w:bCs/>
          <w:sz w:val="48"/>
          <w:szCs w:val="48"/>
          <w:lang w:val="hy-AM"/>
        </w:rPr>
        <w:t>տարեկան</w:t>
      </w:r>
    </w:p>
    <w:p w:rsidR="00D25967" w:rsidRDefault="00D25967" w:rsidP="00872B19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48"/>
          <w:szCs w:val="48"/>
        </w:rPr>
      </w:pPr>
      <w:r>
        <w:rPr>
          <w:rFonts w:ascii="Sylfaen" w:hAnsi="Sylfaen" w:cs="Sylfaen"/>
          <w:bCs/>
          <w:sz w:val="48"/>
          <w:szCs w:val="48"/>
          <w:lang w:val="hy-AM"/>
        </w:rPr>
        <w:t>աշխատանքային</w:t>
      </w:r>
      <w:r>
        <w:rPr>
          <w:rFonts w:ascii="Cambria Math" w:hAnsi="Cambria Math" w:cs="Cambria Math"/>
          <w:bCs/>
          <w:sz w:val="48"/>
          <w:szCs w:val="48"/>
          <w:lang w:val="hy-AM"/>
        </w:rPr>
        <w:t xml:space="preserve"> </w:t>
      </w:r>
      <w:r>
        <w:rPr>
          <w:rFonts w:ascii="Sylfaen" w:hAnsi="Sylfaen" w:cs="Sylfaen"/>
          <w:bCs/>
          <w:sz w:val="48"/>
          <w:szCs w:val="48"/>
          <w:lang w:val="hy-AM"/>
        </w:rPr>
        <w:t>պլան</w:t>
      </w: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40"/>
          <w:szCs w:val="40"/>
        </w:rPr>
      </w:pPr>
    </w:p>
    <w:p w:rsidR="00D25967" w:rsidRDefault="00D25967" w:rsidP="00872B19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40"/>
          <w:szCs w:val="40"/>
        </w:rPr>
      </w:pPr>
      <w:r>
        <w:rPr>
          <w:rFonts w:ascii="Sylfaen" w:hAnsi="Sylfaen" w:cs="Sylfaen"/>
          <w:bCs/>
          <w:sz w:val="40"/>
          <w:szCs w:val="40"/>
        </w:rPr>
        <w:t>2022</w:t>
      </w:r>
      <w:r>
        <w:rPr>
          <w:rFonts w:ascii="Cambria Math" w:hAnsi="Cambria Math" w:cs="Cambria Math"/>
          <w:bCs/>
          <w:sz w:val="40"/>
          <w:szCs w:val="40"/>
        </w:rPr>
        <w:t>-</w:t>
      </w:r>
      <w:r>
        <w:rPr>
          <w:rFonts w:ascii="Sylfaen" w:hAnsi="Sylfaen" w:cs="Sylfaen"/>
          <w:bCs/>
          <w:sz w:val="40"/>
          <w:szCs w:val="40"/>
        </w:rPr>
        <w:t>2023</w:t>
      </w:r>
      <w:r>
        <w:rPr>
          <w:rFonts w:ascii="Cambria Math" w:hAnsi="Cambria Math" w:cs="Cambria Math"/>
          <w:bCs/>
          <w:sz w:val="40"/>
          <w:szCs w:val="40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ուստարի</w:t>
      </w: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</w:rPr>
      </w:pPr>
    </w:p>
    <w:p w:rsidR="00D25967" w:rsidRDefault="00D25967" w:rsidP="00872B19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Cs/>
          <w:sz w:val="40"/>
          <w:szCs w:val="40"/>
        </w:rPr>
      </w:pPr>
      <w:r>
        <w:rPr>
          <w:rFonts w:ascii="Sylfaen" w:hAnsi="Sylfaen" w:cs="Sylfaen"/>
          <w:bCs/>
          <w:sz w:val="40"/>
          <w:szCs w:val="40"/>
          <w:lang w:val="hy-AM"/>
        </w:rPr>
        <w:t>ՀՀ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Շիրակի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մարզի</w:t>
      </w:r>
      <w:r>
        <w:rPr>
          <w:rFonts w:ascii="Cambria Math" w:hAnsi="Cambria Math" w:cs="Cambria Math"/>
          <w:bCs/>
          <w:sz w:val="40"/>
          <w:szCs w:val="40"/>
        </w:rPr>
        <w:t xml:space="preserve">, </w:t>
      </w:r>
      <w:r>
        <w:rPr>
          <w:rFonts w:ascii="Sylfaen" w:hAnsi="Sylfaen" w:cs="Sylfaen"/>
          <w:bCs/>
          <w:sz w:val="40"/>
          <w:szCs w:val="40"/>
        </w:rPr>
        <w:t>«</w:t>
      </w:r>
      <w:r>
        <w:rPr>
          <w:rFonts w:ascii="Sylfaen" w:hAnsi="Sylfaen" w:cs="Sylfaen"/>
          <w:bCs/>
          <w:sz w:val="40"/>
          <w:szCs w:val="40"/>
          <w:lang w:val="hy-AM"/>
        </w:rPr>
        <w:t>Ախուրյանի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թիվ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</w:rPr>
        <w:t>2</w:t>
      </w:r>
      <w:r>
        <w:rPr>
          <w:rFonts w:ascii="Cambria Math" w:hAnsi="Cambria Math" w:cs="Cambria Math"/>
          <w:bCs/>
          <w:sz w:val="40"/>
          <w:szCs w:val="40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հիմնական</w:t>
      </w:r>
      <w:r>
        <w:rPr>
          <w:rFonts w:ascii="Sylfaen" w:hAnsi="Sylfaen" w:cs="Sylfaen"/>
          <w:bCs/>
          <w:sz w:val="40"/>
          <w:szCs w:val="40"/>
        </w:rPr>
        <w:t>  </w:t>
      </w:r>
      <w:r>
        <w:rPr>
          <w:rFonts w:ascii="Cambria Math" w:hAnsi="Cambria Math" w:cs="Cambria Math"/>
          <w:bCs/>
          <w:sz w:val="40"/>
          <w:szCs w:val="40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դպրոց</w:t>
      </w:r>
      <w:r>
        <w:rPr>
          <w:rFonts w:ascii="Sylfaen" w:hAnsi="Sylfaen" w:cs="Sylfaen"/>
          <w:bCs/>
          <w:sz w:val="40"/>
          <w:szCs w:val="40"/>
        </w:rPr>
        <w:t>»</w:t>
      </w:r>
      <w:r>
        <w:rPr>
          <w:rFonts w:ascii="Cambria Math" w:hAnsi="Cambria Math" w:cs="Cambria Math"/>
          <w:bCs/>
          <w:sz w:val="40"/>
          <w:szCs w:val="40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ՊՈԱԿ</w:t>
      </w: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</w:p>
    <w:p w:rsidR="00D25967" w:rsidRPr="000507FD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</w:rPr>
      </w:pPr>
      <w:r>
        <w:rPr>
          <w:rFonts w:ascii="Sylfaen" w:hAnsi="Sylfaen" w:cs="Sylfaen"/>
          <w:bCs/>
          <w:sz w:val="40"/>
          <w:szCs w:val="40"/>
          <w:lang w:val="hy-AM"/>
        </w:rPr>
        <w:t>Հաստատման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ամսաթիվ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 w:rsidRPr="00872B19">
        <w:rPr>
          <w:rFonts w:ascii="Cambria Math" w:hAnsi="Cambria Math" w:cs="Cambria Math"/>
          <w:sz w:val="40"/>
          <w:szCs w:val="40"/>
          <w:lang w:val="hy-AM"/>
        </w:rPr>
        <w:t>-</w:t>
      </w:r>
      <w:r>
        <w:rPr>
          <w:rFonts w:ascii="Cambria Math" w:hAnsi="Cambria Math" w:cs="Cambria Math"/>
          <w:sz w:val="40"/>
          <w:szCs w:val="40"/>
        </w:rPr>
        <w:t>31.08.2022</w:t>
      </w:r>
      <w:r>
        <w:rPr>
          <w:rFonts w:ascii="Sylfaen" w:hAnsi="Sylfaen" w:cs="Sylfaen"/>
          <w:sz w:val="40"/>
          <w:szCs w:val="40"/>
        </w:rPr>
        <w:t>թ.</w:t>
      </w: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</w:p>
    <w:p w:rsidR="00D25967" w:rsidRPr="00872B19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  <w:r>
        <w:rPr>
          <w:rFonts w:ascii="Sylfaen" w:hAnsi="Sylfaen" w:cs="Sylfaen"/>
          <w:bCs/>
          <w:sz w:val="40"/>
          <w:szCs w:val="40"/>
          <w:lang w:val="hy-AM"/>
        </w:rPr>
        <w:t>Տնօրեն՝</w:t>
      </w:r>
      <w:r w:rsidRPr="00872B19">
        <w:rPr>
          <w:rFonts w:ascii="Sylfaen" w:hAnsi="Sylfaen" w:cs="Sylfaen"/>
          <w:bCs/>
          <w:sz w:val="40"/>
          <w:szCs w:val="40"/>
          <w:lang w:val="hy-AM"/>
        </w:rPr>
        <w:t> </w:t>
      </w:r>
      <w:r w:rsidRPr="00872B19"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Ն</w:t>
      </w:r>
      <w:r>
        <w:rPr>
          <w:rFonts w:ascii="Segoe UI Symbol" w:hAnsi="Segoe UI Symbol" w:cs="Segoe UI Symbol"/>
          <w:bCs/>
          <w:sz w:val="40"/>
          <w:szCs w:val="40"/>
          <w:lang w:val="hy-AM"/>
        </w:rPr>
        <w:t>․</w:t>
      </w:r>
      <w:r>
        <w:rPr>
          <w:rFonts w:ascii="Sylfaen" w:hAnsi="Sylfaen" w:cs="Sylfaen"/>
          <w:bCs/>
          <w:sz w:val="40"/>
          <w:szCs w:val="40"/>
          <w:lang w:val="hy-AM"/>
        </w:rPr>
        <w:t>Մուշեղյան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 w:rsidRPr="00872B19">
        <w:rPr>
          <w:rFonts w:ascii="Cambria Math" w:hAnsi="Cambria Math" w:cs="Cambria Math"/>
          <w:sz w:val="40"/>
          <w:szCs w:val="40"/>
          <w:lang w:val="hy-AM"/>
        </w:rPr>
        <w:t>-----------------------------</w:t>
      </w:r>
    </w:p>
    <w:p w:rsidR="00D25967" w:rsidRPr="00872B19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  <w:r>
        <w:rPr>
          <w:rFonts w:ascii="Sylfaen" w:hAnsi="Sylfaen" w:cs="Sylfaen"/>
          <w:bCs/>
          <w:sz w:val="40"/>
          <w:szCs w:val="40"/>
          <w:lang w:val="hy-AM"/>
        </w:rPr>
        <w:t>Ուս</w:t>
      </w:r>
      <w:r>
        <w:rPr>
          <w:rFonts w:ascii="MS Mincho" w:eastAsia="MS Mincho" w:hAnsi="MS Mincho" w:cs="MS Mincho" w:hint="eastAsia"/>
          <w:bCs/>
          <w:sz w:val="40"/>
          <w:szCs w:val="40"/>
          <w:lang w:val="hy-AM"/>
        </w:rPr>
        <w:t>․</w:t>
      </w:r>
      <w:r>
        <w:rPr>
          <w:rFonts w:ascii="Sylfaen" w:hAnsi="Sylfaen" w:cs="Sylfaen"/>
          <w:bCs/>
          <w:sz w:val="40"/>
          <w:szCs w:val="40"/>
          <w:lang w:val="hy-AM"/>
        </w:rPr>
        <w:t xml:space="preserve"> գծ</w:t>
      </w:r>
      <w:r>
        <w:rPr>
          <w:rFonts w:ascii="MS Mincho" w:eastAsia="MS Mincho" w:hAnsi="MS Mincho" w:cs="MS Mincho" w:hint="eastAsia"/>
          <w:bCs/>
          <w:sz w:val="40"/>
          <w:szCs w:val="40"/>
          <w:lang w:val="hy-AM"/>
        </w:rPr>
        <w:t>․</w:t>
      </w:r>
      <w:r>
        <w:rPr>
          <w:rFonts w:ascii="Sylfaen" w:hAnsi="Sylfaen" w:cs="Sylfaen"/>
          <w:bCs/>
          <w:sz w:val="40"/>
          <w:szCs w:val="40"/>
          <w:lang w:val="hy-AM"/>
        </w:rPr>
        <w:t>տեղակալ՝</w:t>
      </w:r>
      <w:r w:rsidRPr="00872B19">
        <w:rPr>
          <w:rFonts w:ascii="Sylfaen" w:hAnsi="Sylfaen" w:cs="Sylfaen"/>
          <w:bCs/>
          <w:sz w:val="40"/>
          <w:szCs w:val="40"/>
          <w:lang w:val="hy-AM"/>
        </w:rPr>
        <w:t> </w:t>
      </w:r>
      <w:r>
        <w:rPr>
          <w:rFonts w:ascii="Sylfaen" w:hAnsi="Sylfaen" w:cs="Sylfaen"/>
          <w:bCs/>
          <w:sz w:val="40"/>
          <w:szCs w:val="40"/>
          <w:lang w:val="hy-AM"/>
        </w:rPr>
        <w:t>Ա</w:t>
      </w:r>
      <w:r>
        <w:rPr>
          <w:rFonts w:ascii="Segoe UI Symbol" w:hAnsi="Segoe UI Symbol" w:cs="Segoe UI Symbol"/>
          <w:bCs/>
          <w:sz w:val="40"/>
          <w:szCs w:val="40"/>
          <w:lang w:val="hy-AM"/>
        </w:rPr>
        <w:t>․</w:t>
      </w:r>
      <w:r>
        <w:rPr>
          <w:rFonts w:ascii="Sylfaen" w:hAnsi="Sylfaen" w:cs="Sylfaen"/>
          <w:bCs/>
          <w:sz w:val="40"/>
          <w:szCs w:val="40"/>
          <w:lang w:val="hy-AM"/>
        </w:rPr>
        <w:t>Սիրեկանյան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 w:rsidRPr="00872B19">
        <w:rPr>
          <w:rFonts w:ascii="Cambria Math" w:hAnsi="Cambria Math" w:cs="Cambria Math"/>
          <w:sz w:val="40"/>
          <w:szCs w:val="40"/>
          <w:lang w:val="hy-AM"/>
        </w:rPr>
        <w:t>-----------------------</w:t>
      </w:r>
    </w:p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Cs/>
          <w:sz w:val="40"/>
          <w:szCs w:val="40"/>
          <w:lang w:val="hy-AM"/>
        </w:rPr>
      </w:pPr>
      <w:r>
        <w:rPr>
          <w:rFonts w:ascii="Sylfaen" w:hAnsi="Sylfaen" w:cs="Sylfaen"/>
          <w:bCs/>
          <w:sz w:val="40"/>
          <w:szCs w:val="40"/>
          <w:lang w:val="hy-AM"/>
        </w:rPr>
        <w:t>ՈՒսուցչի</w:t>
      </w:r>
      <w:r>
        <w:rPr>
          <w:rFonts w:ascii="Cambria Math" w:hAnsi="Cambria Math" w:cs="Cambria Math"/>
          <w:bCs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օգնական՝</w:t>
      </w:r>
      <w:r>
        <w:rPr>
          <w:rFonts w:ascii="Sylfaen" w:hAnsi="Sylfaen" w:cs="Sylfaen"/>
          <w:bCs/>
          <w:sz w:val="40"/>
          <w:szCs w:val="40"/>
        </w:rPr>
        <w:t> </w:t>
      </w:r>
      <w:r>
        <w:rPr>
          <w:rFonts w:ascii="Cambria Math" w:hAnsi="Cambria Math" w:cs="Cambria Math"/>
          <w:bCs/>
          <w:sz w:val="40"/>
          <w:szCs w:val="40"/>
        </w:rPr>
        <w:t xml:space="preserve"> </w:t>
      </w:r>
      <w:r>
        <w:rPr>
          <w:rFonts w:ascii="Sylfaen" w:hAnsi="Sylfaen" w:cs="Sylfaen"/>
          <w:bCs/>
          <w:sz w:val="40"/>
          <w:szCs w:val="40"/>
          <w:lang w:val="hy-AM"/>
        </w:rPr>
        <w:t>Ա</w:t>
      </w:r>
      <w:r>
        <w:rPr>
          <w:rFonts w:ascii="Segoe UI Symbol" w:hAnsi="Segoe UI Symbol" w:cs="Segoe UI Symbol"/>
          <w:bCs/>
          <w:sz w:val="40"/>
          <w:szCs w:val="40"/>
          <w:lang w:val="hy-AM"/>
        </w:rPr>
        <w:t>․</w:t>
      </w:r>
      <w:r>
        <w:rPr>
          <w:rFonts w:ascii="Sylfaen" w:hAnsi="Sylfaen" w:cs="Sylfaen"/>
          <w:bCs/>
          <w:sz w:val="40"/>
          <w:szCs w:val="40"/>
          <w:lang w:val="hy-AM"/>
        </w:rPr>
        <w:t>Գրիգորյան</w:t>
      </w:r>
      <w:r>
        <w:rPr>
          <w:rFonts w:ascii="Cambria Math" w:hAnsi="Cambria Math" w:cs="Cambria Math"/>
          <w:sz w:val="40"/>
          <w:szCs w:val="40"/>
        </w:rPr>
        <w:t>----------------------</w:t>
      </w:r>
      <w:bookmarkStart w:id="0" w:name="_GoBack"/>
      <w:bookmarkEnd w:id="0"/>
    </w:p>
    <w:tbl>
      <w:tblPr>
        <w:tblW w:w="10095" w:type="dxa"/>
        <w:tblInd w:w="168" w:type="dxa"/>
        <w:tblLayout w:type="fixed"/>
        <w:tblLook w:val="00A0"/>
      </w:tblPr>
      <w:tblGrid>
        <w:gridCol w:w="597"/>
        <w:gridCol w:w="4036"/>
        <w:gridCol w:w="2084"/>
        <w:gridCol w:w="1957"/>
        <w:gridCol w:w="1421"/>
      </w:tblGrid>
      <w:tr w:rsidR="00D25967" w:rsidRPr="009A7F53" w:rsidTr="00872B19">
        <w:trPr>
          <w:trHeight w:val="14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  <w:t xml:space="preserve"> N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ԱՇԽԱՏԱՆՔՆԵՐԻ ՀԻՄՆԱԿԱՆ ՈՒՂՂՈՒԹՅՈՒՆՆԵՐԸ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ԿԱՏԱՐՄԱՆ ԺԱՄԿԵՏԸ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ՀԱՄԱԳՈՐԾԱԿՑՈՒԹՅՈՒՆ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 w:val="hy-AM"/>
              </w:rPr>
              <w:t>ՆՇՈՒՄՆԵՐ ԿԱՏԱՐՄԱՆ ՄԱՍԻՆ</w:t>
            </w:r>
          </w:p>
        </w:tc>
      </w:tr>
      <w:tr w:rsidR="00D25967" w:rsidRPr="009A7F53" w:rsidTr="00872B19">
        <w:trPr>
          <w:trHeight w:val="14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  <w:t>1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Աշխատանքային պլանի կազմում</w:t>
            </w:r>
          </w:p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Սեպտեմբեր ամսվա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14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  <w:t>2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Ժամանակացույցի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 /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կարգացուցակի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/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կազմում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Սեպտեմբեր ամսվա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141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  <w:t>3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ԿԱՊԿՈՒ  աշակերտների կարիքների բխող միջավայրի հարմարեցում /դասարանում,դասարանից դուրս/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hy-AM"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Տնօրեն,տնօրենի ուս</w:t>
            </w: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ումնական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 xml:space="preserve"> գծով տեղակալ,մանկավարժահոգեբանական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b/>
                <w:bCs/>
                <w:sz w:val="28"/>
                <w:szCs w:val="28"/>
                <w:lang/>
              </w:rPr>
              <w:t>4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Համագործակցելով բազմամասնագիտական խմբի մյուս անդամների հետ՝ ուսումնասիրել աշակերտների կյանքի պայմանները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ընտանիքի առանձնահատկությունները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ընտանեկան փոխհարաբերությունների ազդեցությունը աշակերտի վրա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նրա սոցիալական միջավայրը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շփումները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հետաքրքրությունները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հաղորդակցման դժվարություննները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Տնօրեն,տնօրենի ուս</w:t>
            </w: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ումնական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 xml:space="preserve"> գծով տեղակալ,ուսուցչի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5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Կատարել դասալսումներ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դասաքննարկումներ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   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6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Խմբային և անհատական աշխատանք աշակերտների հետ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7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Անհատական և խմբային խորհրդատվություն ծնողներին՝ աշակերտների մոտ առկա ուսումնական խնդիրների լուծման նպատակով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Ծնողներ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,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2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8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Խորհրդատվության մանկավարժներին աշակերտների անձնային առանձնահատկությունների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վարքային դրսևորումների և դրանց կառավարման հնարավորությունների մասին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: 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, 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հոգեբան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9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Աշակերտների և նրանց ծնողների իրավասոցիալական շահերը պաշտպանելու նպատակով իրավասոցիալական անհրաժեշտ գիտելիքների իրազեկում և համապատասխան խորհրդատվության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Ծնողներ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,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10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Շեղված վարքագծի հակում ունեցող աշակերների ախտորոշում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Տնօրեն,տնօրենի ուս</w:t>
            </w: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ումնական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 xml:space="preserve"> գծով տեղակալ,ուսուցչի օգնական,ուսուցիչներ,մանկավարժահոգեբանական աջակցման թիմ,ծնողներ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11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Աշակերտների մոտ ձևավորել և զարգացնել ստեղծագործական կարողություններ և հմտություններ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,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12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Աշակերտների ընտանիքների սոցիալական պատմության կազմում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13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Տոնացույցերի իրականացում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14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Օժանդակություն ուսումնական դժվարություններ ունեցող աշակերտներին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Աջակցում հենաշարժողական խնդիրներ ունեցող երեխային՝ դպրոցի ենթակառուցվածքում առկա գրադարանի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մարզադահլիճի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ճաշարանի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կրթական և այլ ծառայություններից օգտվելու խնդրում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15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Նպաստել աշակերտների կրթության գործին ծնողների մասնակցության ակտիվացմանը տունացույցերի և այլ միջոցների օգնությամբ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: 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16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Աշակերտների մեջ աշխատանքի նկատմամբ պահանջմունքի ձևավորում և դաստիարակում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,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17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Շարունակական հսկողություն երեխաների նկատմամբ ծնողների կողմից անհրաժեշտ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 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խնամքի և դաստիարակության իրականացմանը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18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Շարունակական հսկողություն աշակերտների ուսման գործընթացի նկատմամբ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: 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19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Ձևավորել ծանր իրավիճակներում հայտնված երեխաների ընտանիքների համալիր աջակցության արդյունավետ միասնական համակարգ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որն իր մեջ ներառում է երեխաների վիճակի սոցիալական ախտորոշում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երևույթի հնարավոր կանխարգելում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վերականգնողական միջոցառումների իրականացում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Անհրաժեշտության դեպքում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Տնօրեն,տնօրենի ուս</w:t>
            </w: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ումնական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 xml:space="preserve"> գծով տեղակալ,ուսուցչի օգնական,ուսուցիչներ,մանկավարժահոգեբանական աջակցման թիմ,ծնողներ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20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Շտկողական և կանխարգելիչ աշխատանքների ապահովում տարբեր կազմակերպություններում հաշվառված աշակերտների հետ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21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Աշակերտների տվյալների բանկի ստեղծում և թարմացում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22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Դաստիարակչական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կազմակերպչական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ախտորոշող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-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կանխատեսողական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համագործակցային գործառույթների իրականացում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23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Մեթոդական նյութերի մշակում և հարստացում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 xml:space="preserve"> ,ուսուցչի օգնական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24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Մասնագիտական որակի բարձրացում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,ուսուցչի օգնական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25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Աջակցում է ուսուցիչներին հանրակրթական պետական չափորոշիչով և առարկայական չափորոշիչներով ու ծրագրերով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իսկ կրթության առանձնահատուկ պայմանների կարիք  ունեցող սովորողի համար՝ ԱՈՒՊ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-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ով սահմանված գիտելիքների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կարողությունների և հմտությունների առնվազն պարտադիր նվազագույն պահանջների յուրացման գործընթացներում՝ կիրառելով դասավանդման արդյունավետ մեթոդներ և տեխնոլոգիաներ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,ուսուցչի օգնական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26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Նպաստում է սովորողների մեջ ինքնակառավարման տարրերի ձևավորմանը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,ուսուցչի օգնական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27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Հարգում և պաշտպանում է սովորողի իրավունքներն ու ազատությունները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պատիվն ու արժանապատվությունը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Դասղեկներ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դասավանդող ուսուցիչներ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28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Համագործակցում է գործընկերների հետ՝ փորձի փոխանակման և մասնագիտական գործունեության արդյունավետության բարձրացման նպատակով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29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Պահպանում է ուսումնական հաստատության կանոնադրությամբ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ներքին իրավական ակտերով և կարգապահական կանոններով սահմանված պահանջները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30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Սոցիալական աջակցության տարածքային գործակալության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 (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բաժնի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)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հայտի հիման վրա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սոցիալական դեպքի վարման շրջանակներում մասնակցում է համակարգող և խորհրդատվական մարմինների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ինչպես նաև բազմամասնագիտական խմբի աշխատանքներին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31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Ուստարվա սկզբում կամ ընթացքում աշակերտների մշտական դիտարկում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 :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Նրանց ուսումնական կարիքների բացահայտում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32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Անհրաժեշտության դեպքոմ երխաների առաջին մակարդակի գնահատում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թիմ,ծնողներ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33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Տարեվերջյան մասնագիտական քննարկում ԱՈւՊների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Ուսումնական տարվա վերջում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hy-AM"/>
              </w:rPr>
              <w:t>Ուսուցչի օգնական,ուսուցիչներ,մանկավարժահոգեբանական աջակցման թիմ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34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Մասնակցություն հաստատության մեթոդմիավորումների աշխատանքներին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Calibri"/>
                <w:sz w:val="28"/>
                <w:szCs w:val="28"/>
                <w:lang w:val="ru-RU"/>
              </w:rPr>
              <w:t>Ուսումնական տարվա ընթացքում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/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 նախագահ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անդամներ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</w:rPr>
              <w:t>35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/>
              </w:rPr>
              <w:t>2022-2023 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ուստարվա հաշվետվության կազմում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 xml:space="preserve">, </w:t>
            </w: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ներկայացում</w:t>
            </w:r>
            <w:r w:rsidRPr="009A7F53">
              <w:rPr>
                <w:rFonts w:ascii="Sylfaen" w:hAnsi="Sylfaen" w:cs="Sylfaen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  <w:r w:rsidRPr="009A7F53">
              <w:rPr>
                <w:rFonts w:ascii="Sylfaen" w:hAnsi="Sylfaen" w:cs="Sylfaen"/>
                <w:sz w:val="28"/>
                <w:szCs w:val="28"/>
                <w:lang w:val="hy-AM"/>
              </w:rPr>
              <w:t>Մայիս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  <w:tr w:rsidR="00D25967" w:rsidRPr="009A7F53" w:rsidTr="00872B19">
        <w:trPr>
          <w:trHeight w:val="555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5967" w:rsidRPr="009A7F53" w:rsidRDefault="00D25967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8"/>
                <w:szCs w:val="28"/>
                <w:lang/>
              </w:rPr>
            </w:pPr>
          </w:p>
        </w:tc>
      </w:tr>
    </w:tbl>
    <w:p w:rsidR="00D25967" w:rsidRDefault="00D25967" w:rsidP="00872B19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 w:rsidP="00E043D1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8"/>
          <w:szCs w:val="28"/>
        </w:rPr>
      </w:pPr>
    </w:p>
    <w:p w:rsidR="00D25967" w:rsidRDefault="00D25967"/>
    <w:sectPr w:rsidR="00D25967" w:rsidSect="00A8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92"/>
    <w:rsid w:val="000507FD"/>
    <w:rsid w:val="000A1953"/>
    <w:rsid w:val="00582492"/>
    <w:rsid w:val="00872B19"/>
    <w:rsid w:val="009A7F53"/>
    <w:rsid w:val="00A84A51"/>
    <w:rsid w:val="00AB6E1B"/>
    <w:rsid w:val="00D25967"/>
    <w:rsid w:val="00E0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D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1010</Words>
  <Characters>5762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user</cp:lastModifiedBy>
  <cp:revision>4</cp:revision>
  <cp:lastPrinted>2022-09-27T05:27:00Z</cp:lastPrinted>
  <dcterms:created xsi:type="dcterms:W3CDTF">2022-09-23T08:29:00Z</dcterms:created>
  <dcterms:modified xsi:type="dcterms:W3CDTF">2022-09-29T05:32:00Z</dcterms:modified>
</cp:coreProperties>
</file>