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20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2021-2022 ուսումնական տարում Տավուշի մարզի 2-րդ դասարանում սովորողների ուսումնառության արդյունքների ոչ միավորային գնահատման՝ բնութագրերի ձևանմուշների վերաբերյալ</w:t>
          </w:r>
        </w:sdtContent>
      </w:sdt>
    </w:p>
    <w:p w:rsidR="00000000" w:rsidDel="00000000" w:rsidP="00000000" w:rsidRDefault="00000000" w:rsidRPr="00000000" w14:paraId="00000002">
      <w:pPr>
        <w:spacing w:after="0" w:line="36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Նախաբան</w:t>
          </w:r>
        </w:sdtContent>
      </w:sdt>
    </w:p>
    <w:p w:rsidR="00000000" w:rsidDel="00000000" w:rsidP="00000000" w:rsidRDefault="00000000" w:rsidRPr="00000000" w14:paraId="00000003">
      <w:pPr>
        <w:spacing w:after="0" w:line="360" w:lineRule="auto"/>
        <w:ind w:firstLine="720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Հանրակրթության պետական նոր չափորոշչով սահմանվել է, որ 1–4-րդ դասարաններում և 5-րդ դասարանի 1-ին կիսամյակում իրականացվելու է ոչ միավորային գնահատում, իսկ սովորողների ուսումնառության արդյունքների գնահատման նոր կարգի համաձայն՝ յուրաքանչյուր սովորողի համար որպես կիսամյակի ամփոփում կազմվելու է ուսումնական առաջադիմության բնութագիր բոլոր առարկաներից:</w:t>
          </w:r>
        </w:sdtContent>
      </w:sdt>
    </w:p>
    <w:p w:rsidR="00000000" w:rsidDel="00000000" w:rsidP="00000000" w:rsidRDefault="00000000" w:rsidRPr="00000000" w14:paraId="00000004">
      <w:pPr>
        <w:spacing w:after="0" w:line="360" w:lineRule="auto"/>
        <w:ind w:firstLine="720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Տավուշի մարզի փորձարկող 2-րդ դասարանի ուսպլանով նախատեսված բոլոր առարկաների վերջնարդյունքների հիման վրա կազմվել են բնութագրերի հնգաստիճան սանդղակներ` որպես օգնություն ուսուցչին: </w:t>
          </w:r>
        </w:sdtContent>
      </w:sdt>
    </w:p>
    <w:p w:rsidR="00000000" w:rsidDel="00000000" w:rsidP="00000000" w:rsidRDefault="00000000" w:rsidRPr="00000000" w14:paraId="00000005">
      <w:pPr>
        <w:spacing w:after="0" w:line="360" w:lineRule="auto"/>
        <w:ind w:firstLine="720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Յուրաքանչյուր աղյուսակի առաջին սյունակում տրված են տվյալ առարկայի ուսումնական ծրագրով սահմանված թեմաները (ԵՇԱ, Շախմատ, Մաթեմատիկա և այլն) կամ առարկայական չափորոշչով նախատեսված հիմնական հասկացություններն ու ենթահասկացությունները (օր.՝ Մայրենի), իսկ աղյուսակի առաջին տողում ներկայացված են Ա, Բ, Գ, Դ, Ե սյունակները՝ ցույց տալով առարկայական չափորոշչով սահմանված վերջնարդյունքների կատարման աստիճանը 1-ին կիսամյակի համար՝ նվազման կարգով:   </w:t>
          </w:r>
        </w:sdtContent>
      </w:sdt>
    </w:p>
    <w:p w:rsidR="00000000" w:rsidDel="00000000" w:rsidP="00000000" w:rsidRDefault="00000000" w:rsidRPr="00000000" w14:paraId="00000006">
      <w:pPr>
        <w:spacing w:after="0" w:line="360" w:lineRule="auto"/>
        <w:ind w:firstLine="720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Ամեն առարկայի ուսուցիչ կարող է կազմել յուրաքանչյուր սովորողի բնութագիրը՝ հաշվի առնելով հետևյալ սկզբունքները.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Պետք է շարժվել վերևից ներքև և հորիզոնական՝ գնալով ձախից աջ (Ա-Ե):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Կարելի է ընտրել որևէ սյունակի նկարագրությունը ամբողջությամբ կամ համադրել հատվածներ տարբեր ձևակերպումներից, քանի որ նույն վերջնարդյունքի կատարման մակարդակների բաժանումը պայմանական է:</w:t>
          </w:r>
        </w:sdtContent>
      </w:sdt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Պետք է խուսափել մակարդակների բաժանել երեխաներին, քանի որ քիչ հավանական է, որ որևէ սովորող բոլոր վերջնարդյունքների մասով կապահովի նույն մակարդակը: 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Չի կարելի սյունակները համեմատել կամ նույնացնել միավորների (5-միավորային համակարգի կամ 10-միավորային համակարգի աստիճանների հետ):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Բոլոր բնութագրերը կազմվել են դրական շեշտադրմամբ. պետք է բացառել «Չի կարողանում», «Չգիտի», «Դժվարանում է» արտահայտությունները: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Ուսուցիչը կարող է ըստ անհրաժեշտության խմբագրել կամ լրամշակել ձևակերպումները՝ առավել հարմարեցնելով դրանք տվյալ սովորողի ցուցաբերած արդյունքին: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Բնութագիրը պետք է կցել սովորողի անձնական գործին:</w:t>
          </w:r>
        </w:sdtContent>
      </w:sdt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Ցուցումներ բնութագրերի կազմման վերաբերյալ </w:t>
          </w:r>
        </w:sdtContent>
      </w:sdt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Ներկայացված աղյուսակների Ա սյունակում ներկայացված են առարկայի առաջին կիսամյակին ուսուցնավող թեմաների վերջնարդյունքները՝ ձևակերպված բնութագրի ձևով: Սյունակը ներկայացնում է վերջնարդյունքների ապահովման առավելագույն աստիճանը: Հաջորդ սյունակները ներկայացնում են յուրաքանչյուր վերջնարդյունքի ապահովման տարբեր աստիճանները նվազման կարգով: Վերջին՝ Ե սյունակում ներկայացված է վերջնարդյունքի ապահովման նվազագույն աստիճանը: </w:t>
          </w:r>
        </w:sdtContent>
      </w:sdt>
    </w:p>
    <w:p w:rsidR="00000000" w:rsidDel="00000000" w:rsidP="00000000" w:rsidRDefault="00000000" w:rsidRPr="00000000" w14:paraId="00000011">
      <w:pPr>
        <w:spacing w:after="0" w:line="360" w:lineRule="auto"/>
        <w:ind w:firstLine="720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Ուսուցիչը կարող է յուրաքանչյուր սյունակի բնութագրերին ծանոթանալով՝ ընտրել յուրաքանչյուր երեխայի համար այն ձևակերպումները, որոնք առավելապես համապատասխանում են նրա ուսումնառության արդյունքներին կիսամյակի ավարտին: Այս աշխատանքը կատարելիս ուսուցիչը պետք է հիմնվի ողջ կիսամյակի ընթացքում կիրառած ձևավորող գնահատման արդյունքների (ստուգաթերթերի, համառող գրառումների, ռուբրիկների, դիտարկումների, հայտորոշիչ առաջադրանքների և այլ գործիքների պարբերական կիրառման վերլուծությունների վրա): </w:t>
          </w:r>
        </w:sdtContent>
      </w:sdt>
    </w:p>
    <w:p w:rsidR="00000000" w:rsidDel="00000000" w:rsidP="00000000" w:rsidRDefault="00000000" w:rsidRPr="00000000" w14:paraId="00000012">
      <w:pPr>
        <w:spacing w:after="0" w:line="360" w:lineRule="auto"/>
        <w:ind w:firstLine="720"/>
        <w:jc w:val="both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sz w:val="24"/>
              <w:szCs w:val="24"/>
              <w:rtl w:val="0"/>
            </w:rPr>
            <w:t xml:space="preserve">Բնութագրերը կարող են կազմվել տարբեր սյունակների բնութագրումներից ընտրված նկարագրություններից՝ ամբողջացնելով սովորողի ամփոփ բնութագիրը տվյալ առարկայից: Նույն տողից  միայն մեկ բնութագրիչ կարող է ներառվել կոնկրետ սովորողի բնութագրի մեջ, քանի որ յուրաքանչյուր տողում նկարագրված են նույն վերջնարդյունքի ապահովման տարբեր աստիճանները: Չի բացառվում, որ սյունակներից մեկի բնութագրումները լիովին համընկնեն կոնկրետ սովորողի առաջադիմության արդյունքներին, սակայն առավել հաճախ դա կլինի տարբեր սյունակներից առանձնացված բնութագրիչներից կազմված խճանկար:  </w:t>
          </w:r>
        </w:sdtContent>
      </w:sdt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«Մայրենի» առարկայի կիսամյակային ամփոփոիչ բնութագրի ձևանմուշ</w:t>
          </w:r>
        </w:sdtContent>
      </w:sdt>
    </w:p>
    <w:p w:rsidR="00000000" w:rsidDel="00000000" w:rsidP="00000000" w:rsidRDefault="00000000" w:rsidRPr="00000000" w14:paraId="00000015">
      <w:pPr>
        <w:spacing w:after="0" w:line="360" w:lineRule="auto"/>
        <w:jc w:val="right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sz w:val="24"/>
              <w:szCs w:val="24"/>
              <w:rtl w:val="0"/>
            </w:rPr>
            <w:t xml:space="preserve">Կազմեց Աստղիկ Բալայանը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1720"/>
        <w:gridCol w:w="2106"/>
        <w:gridCol w:w="2106"/>
        <w:gridCol w:w="2106"/>
        <w:gridCol w:w="2106"/>
        <w:gridCol w:w="2106"/>
        <w:tblGridChange w:id="0">
          <w:tblGrid>
            <w:gridCol w:w="2055"/>
            <w:gridCol w:w="1720"/>
            <w:gridCol w:w="2106"/>
            <w:gridCol w:w="2106"/>
            <w:gridCol w:w="2106"/>
            <w:gridCol w:w="2106"/>
            <w:gridCol w:w="2106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Հիմնական հասկացություն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180"/>
              </w:tabs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Ենթահասկացություն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Ա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Բ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Գ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Դ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Ե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rtl w:val="0"/>
                  </w:rPr>
                  <w:t xml:space="preserve">ԻՆՔՆՈՒԹՅՈՒՆ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Merriweather" w:cs="Merriweather" w:eastAsia="Merriweather" w:hAnsi="Merriweather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Վերաբերմունք և վարքագիծ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Ներդաշնակ հարաբերություններ ունի ընտանիքի անդամների, ընկերների, շրջապատի մարդկանց հետ: </w:t>
                </w:r>
              </w:sdtContent>
            </w:sdt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Հոգատար է իր և շրջապատի մարդկանց ֆիզիկական և հոգեկան առողջության նկատմամբ:</w:t>
                </w:r>
              </w:sdtContent>
            </w:sdt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Հարգանքով է վերաբերվում  մայրենի լեզվին, դրսևորում է այն ճիշտ և տեղին կիրառելու պատրաստակամություն: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Արդյունավետ հաղորդակցվում է մեծերի և հասակակիցների հետ: Հոգ է տանում իր առողջության մասին՝ պահպանելով ֆիզիկական ակտիվություն և առողջ սննդակարգ:</w:t>
                </w:r>
              </w:sdtContent>
            </w:sdt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Պահպանում է խոսքի մաքրությունը՝ խուսափելով ոչ գրական ու ժարգոնային բառերից: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Հաղորդակցվում է մեծահասակների հետ, ունի ընկերներ դասարանում: Հետևում է անձնական հիգիենային, մաքուր է պահում սեփական մարմինն ու իր անձնական տարածքները (սենյակ, սեղան և այլն):               Սովորելու նկատմամբ դրսևորում է դրական վերաբերմունք և հետևողականություն: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Հաղորդակցվում է ուսուցչի և 1 - 2 դասընկերների հետ: Խնամքով է վերաբերվում անձնական օգտագործման իրերին, գրքերին, գրենական պիտույքներին: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Անվստահ է սեփական ուժերի նկատմամբ, կաշկանդված է փոխհարաբերություններում:     Հետևողական չէ իր և շրջապատի մարդկանց ֆիզիկական և հոգեկան առողջության նկատմամբ: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ՀԱՂՈՐԴԱԿ-</w:t>
                </w:r>
              </w:sdtContent>
            </w:sdt>
          </w:p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ՑՈՒՄ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Բանավոր հաղորդակցում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Լիարժեք հասկանում է լսածը, տալիս է համապատասխան արձագանք, ձևակերպում է հարցեր  հիմնական գաղափարի վերաբերյալ: Նկարագրում է մարդկանց, վայրեր, իրադարձություններ, առարկաներ, երևույթներ՝ արտահայտելով իր զգացումները:  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Հասկանում է լսածը և տալիս է համապատասխան արձագանք, պատասխանում է տրված հարցերին:                           Պատմում է ապրածի, դիտածի, ընթերցածի մասին՝ արտահայտելով սեփական զգացումները: 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Հասկանում է լսածը և արտահայտում մտքեր լսածի  բովանդակության վերաբերյալ:                          Պարզ ու հասկանալի պատմում է լսածը, ապրածը, տեսածը: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Փորձում է հասկանալ լսածը և ներգրավվել քննարկման մեջ:                                       </w:t>
                </w:r>
              </w:sdtContent>
            </w:sdt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color w:val="002060"/>
                    <w:sz w:val="24"/>
                    <w:szCs w:val="24"/>
                    <w:rtl w:val="0"/>
                  </w:rPr>
                  <w:t xml:space="preserve">Պարզ</w:t>
                </w:r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ff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բառապաշարով, բայց հասկանալի պատմում է իր գործողությունների մասին: 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Լավ չի հասկանում լսածը, տալիս է ոչ ադեկվատ արձագանք:                  Կցկտուր պատմում է դրվագներ իր օրվա և զբաղմունքների մասին: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Գրավոր հաղորդակցում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Վայելչագրության կանոնների պահպանմամբ իրականացնում է ստեղծագործական արտագրություն:</w:t>
                </w:r>
              </w:sdtContent>
            </w:sdt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 3 - 4 նախադասությամբ գրավոր արտահայտում է իր հույզերը զգացածի, տեսածի, լսածի, կարդացածի մասին: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Վայելչագրության կանոնների պահպանմամբ արտագրում է 6 - 7 նախադասությունից կազմված տեքստեր՝ կատարելով տրված առաջադրանքները:               Գրավոր պատասխանում է  զգացածի, տեսածի վերաբերյալ հարցերին: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Արտագրում է 4 - 5 նախադասությունից կազմված ոչ մեծ տեքստեր՝ կատարելով տրված առաջադրանքների մեծ մասը:   Ավարտում է թերի նախադասությունները՝ արտահայտելով իր մտքերը քննարկվող հարցի վերաբերյալ: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Արտագրում է     2 - 3 նախադասությունից կազմված ոչ մեծ տեքստեր: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Արտագրում է բառեր, արտահայտություններ՝ երբեմն մոռանալով որոշ տառերի ձեռագիր տարբերակները: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Ոչ խոսքային հաղորդակցում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Իր հույզերը, տեսածի, լսածի, ընթերցածի վերաբերյալ մտքերն արտահայտում է ժեստերի, դիմախաղի, մարմնի լեզվի միջոցով, ներկայացնում է մնջախաղով: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Իր հույզերը, լսածի, տեսածի մասին մտքերն արտահայտում է ժեստերի, դիմախաղի, մարմնի լեզվի միջոցով:                       Տարբեր ձևերով պատկերում է զգացածը, լսածը, տեսածը, ընթերցածը: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Իր հույզերն ու մտքերը արտահայտում է ժեստերի, դիմախաղի, մարմնի լեզվի միջոցով: Պատկերում է զգացածը, լսածը: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Իր հույզերն արտահայտում է ժեստերի, դիմախաղի միջոցով:                                 Պարզ նշաններով պատկերում է զգացածը: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Դժվարանում է իր հույզերն արտահայտել համապատասխան ձևերով: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ԸՆԹԵՐՑԱ-</w:t>
                </w:r>
              </w:sdtContent>
            </w:sdt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ՆՈՒԹՅՈՒՆ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Տեքստի ընկալում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Հասկանալով և արտահայտիչ ընթերցում է  տեքստեր, ներկայացնում է կարդացածի բովանդակությունը, ձևակերպում է հարցեր տեքստի հիմնական գաղափարի վերաբերյալ:</w:t>
                </w:r>
              </w:sdtContent>
            </w:sdt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Կարդում է ոչ գրական պարզ տեքստեր, առանձնացնում է կարևոր մտքերը: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Հասկանալով և վարժ ընթերցում է  տեքստը, ներկայացնում է կարդացածի բովանդակությունը՝ պատասխանելով հարցերին: Կարդում է ոչ գրական պարզ տեքստեր, պատասխանում է բովանդակության վերաբերյալ հարցերին: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Ճիշտ և սահուն կարդում է տեքստը, պատասխանում է կարդացածի բովանդակության վերաբերյալ հարցերին: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Ճիշտ կարդում է տեքստի որոշակի հատված, պատասխանում է կարդացածի վերաբերյալ պարզ հարցերի: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Կարդում է դժվարությամբ՝ բառերով կամ արտահայտություններով, թույլ է տալիս անհարկի կանգառներ: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ԼԵԶՎԱԿԱՆ ՀԱՄԱԿԱՐԳ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Հնչյունաբանություն, բառագիտություն, ձևաբանություն, շարահյուսություն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Խոսելիս ճիշտ է արտասանում բառերը, պահպանում է հայերենի ուղղախոսական պարզ կանոնները:  Գիտի, որ բառը կիրառվում է նաև փոխաբերական իմաստով, խոսքում երբեմն կիրառում է փոխաբերական իմաստով բառեր:                      Հարցերի միջոցով ընդարձակում է տրված նախադասությունը: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Խոսելիս ճիշտ է արտասանում բառերը, հիմնականում պահպանում է հայերենի ուղղախոսական կանոնները: Տարբերում է բառերի իմաստային խմբերը, խոսքում կիրառում է հոմանիշ և հականիշ բառեր: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Բացատրում է ուսումնասիրած տեքստերի նորածանոթ բառերը համատեքստում: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Գիտի հայերենի հնչյուններն ու տառերը, ունի աղքատ բառապաշար, գրավոր խոսքում թույլ է տալիս մտքի սխալներ: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ՍՏԵՂԾԱՐԱ-ՐՈՒԹՅՈՒՆ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Կապակցված խոսք: Տեքստ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Բանավոր  վերարտադրում է տեքստն այս կամ այն հերոսի անունից: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Գիտի տեքստի կառուցվածքը, բանավոր խոսքում պահպանում է տեքստի սկիզբը, ընթացքը և ավարտը: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Տրված նախաբանով  1 - 2 նախադասությամբ բանավոր շարունակում է տեքստը: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Ճիշտ հաջորդականությամբ բանավոր դասավորում է նախադասությունները՝ ամբողջացնելով տեքստը: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Դժվարությամբ բանավոր վերականգնում է տեքստը՝ տրված նախադասությունները դասավորելով: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Հետազոտում. նախագիծ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Ձևակերպում է հարցեր և դրանց միջոցով վարում է հարցազրույց դասընկերների, ուսուցիչների և ծնողների հետ:                                                             Առաջարկված ցանկից ընտրում է գիրք՝ իրեն հուզող հարցի պատասխանը գտնելու համար: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Տրված հարցերի միջոցով վարում է երկխոսություն դասընկերների, ուսուցիչների, ծնողների հետ և կատարում նշումներ: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Խմբի ներսում մասնակցում է տրված աղբյուրներից հարցերի պատասխանները գտնելու գործընթացին: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Խմբի կազմում իրականացնում է դերով պայմանավորված որոշ պարզ գործողություններ: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Խմբի կազմում իրականացնում է որոշ մեխանիկական աշխատանքներ:</w:t>
                </w:r>
              </w:sdtContent>
            </w:sdt>
          </w:p>
        </w:tc>
      </w:tr>
    </w:tbl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Merriweather" w:cs="Merriweather" w:eastAsia="Merriweather" w:hAnsi="Merriweather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532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353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35327"/>
    <w:pPr>
      <w:ind w:left="720"/>
      <w:contextualSpacing w:val="1"/>
    </w:pPr>
  </w:style>
  <w:style w:type="paragraph" w:styleId="Default" w:customStyle="1">
    <w:name w:val="Default"/>
    <w:rsid w:val="008A3BAB"/>
    <w:pPr>
      <w:autoSpaceDE w:val="0"/>
      <w:autoSpaceDN w:val="0"/>
      <w:adjustRightInd w:val="0"/>
      <w:spacing w:after="0" w:line="240" w:lineRule="auto"/>
    </w:pPr>
    <w:rPr>
      <w:rFonts w:ascii="Sylfaen" w:cs="Sylfaen" w:hAnsi="Sylfae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lfRWAT15PuuCgpeJ4r93RyJ5w==">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2022-01-03T13:22:00Z</dcterms:created>
  <dc:creator>user</dc:creator>
</cp:coreProperties>
</file>