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ՌԱԶՄԱԳԻՏՈՒԹՅՈՒՆ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12-րդ դասարան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Շաբաթական 1 ժամ</w:t>
      </w:r>
    </w:p>
    <w:p w:rsidR="00000000" w:rsidDel="00000000" w:rsidP="00000000" w:rsidRDefault="00000000" w:rsidRPr="00000000" w14:paraId="00000004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Դասագիրք՝ Ռազմագիտություն 12</w:t>
      </w:r>
    </w:p>
    <w:p w:rsidR="00000000" w:rsidDel="00000000" w:rsidP="00000000" w:rsidRDefault="00000000" w:rsidRPr="00000000" w14:paraId="00000005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Հեղ.՝ Վ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․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Օհանյան, Ս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․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Մարգարյան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․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Վ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․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Առաքելյան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Ուսուցիչ՝  Անահիտ Դալլաքյան Արմավիրի թիվ 5 հիմնական դպրոց</w:t>
      </w:r>
    </w:p>
    <w:p w:rsidR="00000000" w:rsidDel="00000000" w:rsidP="00000000" w:rsidRDefault="00000000" w:rsidRPr="00000000" w14:paraId="00000007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Բնագավառի պատասխանատու՝  Մ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․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Պետրոսյան    </w:t>
        <w:tab/>
      </w:r>
    </w:p>
    <w:tbl>
      <w:tblPr>
        <w:tblStyle w:val="Table1"/>
        <w:tblW w:w="110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7"/>
        <w:gridCol w:w="1666"/>
        <w:gridCol w:w="7802"/>
        <w:gridCol w:w="770"/>
        <w:tblGridChange w:id="0">
          <w:tblGrid>
            <w:gridCol w:w="807"/>
            <w:gridCol w:w="1666"/>
            <w:gridCol w:w="7802"/>
            <w:gridCol w:w="770"/>
          </w:tblGrid>
        </w:tblGridChange>
      </w:tblGrid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59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</w:t>
            </w:r>
          </w:p>
        </w:tc>
        <w:tc>
          <w:tcPr>
            <w:tcBorders>
              <w:top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Էջ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Բաժին 1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4"/>
                <w:szCs w:val="24"/>
                <w:rtl w:val="0"/>
              </w:rPr>
              <w:t xml:space="preserve">․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Շարային պատրաստություն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1509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Նպատակը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Սովորեցնե՛լ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շարային քայլի պահանջներին, սովորեցնել տեղում դարձումներ կատարելու մանրամսները, 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Ծանոթացնե՛լ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, շարժման ժամանակ դարձումներ կատարելու հնարքներին։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Սովորեցնե՛լ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, զենքը կրելու ձևերը։ 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Իմանա՛լ,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զենքը կրելու ձևերը, շարային կեցվածք զենքով։ Շարային վարժաձևերը տեղում և շարժման ժամանակ, Զինվորական ողջյունի կատարումը  զենքով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6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Վերջնարդյունք 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4" w:right="0" w:hanging="244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Կարողանա՛լ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շարային վարժաձևերի կատարման արագությունը մոտեցնել կանոնադրական պահանջներին, կատարել դարձումներ շարժման ժամանակ: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Կարողանա՛լ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շարային վարժաձևերը կատարել շարային կանոնադրության կանոններին համապատասխան։ Շարային կեցվածք զենքով: Զինվորական  ողջ յունի կատարումը տեղում և շարժման ընթացքում: Պետին մոտենալը  և նրանցից հեռանալը։ Շարային վարժաձևերը և շարժումը զենքով: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4" w:right="0" w:hanging="244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Գիտենա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լ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զինվորական ողջյունի կատարումը տեղում և շարժման ընթացքում, առանձին տարրերով: Շարային վարժաձևերը զենքով, դանդաղ կատարմամբ: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4" w:right="0" w:hanging="244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Կարողանա՛լ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գործնականում ճիշտ կատարել զինվորական ողջյունը տեղում և շարժման ընթացքում. Պետին մոտենալը  և նրանցից հեռանալը, շարային վարժաձևերը և զենքով  շարժումները: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57-61 9դաս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Շարային քայլ, դարձումներ և շարժումներ տեղում և շարժման ժամանակ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1գ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48-50 10դաս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Շարային կեցվածք զենքով: Շարային Վարժաձևերը  զենքով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1գ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50-52 10դաս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Զինվորական ողջյունի կատարումը զենքով՝ տեղում  և շարժման ժամանակ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1գ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10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7"/>
        <w:gridCol w:w="1666"/>
        <w:gridCol w:w="7802"/>
        <w:gridCol w:w="770"/>
        <w:tblGridChange w:id="0">
          <w:tblGrid>
            <w:gridCol w:w="807"/>
            <w:gridCol w:w="1666"/>
            <w:gridCol w:w="7802"/>
            <w:gridCol w:w="770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59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Էջ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Ռազմարվեստի պատմություն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96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Նպատակը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Սովորեցնե՛լ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ՀՀԶՈՒ խնդիրները, կառուցվածքը, աստիճանախումբը, պարգևենրի ցուցակը ըստ ծառայության /շքանշաններ, մեդալներ/: 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Ճանաչել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բնանակի հրամանատարական կազմին, Ազգային հերոսներին, քառօրյայի և 44 օրյա հերոսամարտերի հերոսներին: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Իմանա՛լ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զինվորական վարքականոնի նշանակությունը ԶՈՒ մարտունակության բարձրացման գործում։ Հայ զինվորականի վարքականոնի էությունը հայ ժողովուրդի գոյատևման և ամբողջ աշխարհի զարգացման ընթացքում:</w:t>
            </w:r>
          </w:p>
        </w:tc>
      </w:tr>
      <w:tr>
        <w:trPr>
          <w:cantSplit w:val="0"/>
          <w:trHeight w:val="232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Վերջնարդյունքը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4" w:right="0" w:hanging="224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Գիտենա՛լ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ՀՀԶՈՒ խնդիրները, կառուցվածքը,   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4" w:right="0" w:hanging="224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Գիտենա՛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լ բանակի կազմակերպման սկզբունքները, բանակի հիմնական կրակային ուժը կազմի զորատեսակները, սպառազինությունը: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4" w:right="0" w:hanging="224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Գիտենա՛լ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բանակիում զորատեսակների հրամանատարական կազմը, ՀՀ Ազգային հերոսներին: Հայ զինվորականի վարքականոնը՝ քառօրյայի և ազատամարտերի հերոսներին։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9-19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․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11դաս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1991-92  թթ Արցախյան պատերազմ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12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5-6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2016 թ. Ապրիլյան և 44 օրյա պատերազմական գործողությունները և դրանց հետևանքները / ուսումնական նյութի ընտրությունը իրկանացնել ՀՀ ՊՆ պաշտոնական կայքը և լրատվամիջոցների հիման վրա։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2գ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59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Էջ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ՀՀԶՈՒ կանոնադրություն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Նպատակը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Սովորեցնե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լ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զինծառայողների կազմի կոչումները, ցույց տալ զինվորական կոչումների ուսադիրները։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Սովորեցնե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լ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Ժամապահի պարտականությունները և գործողությունները,  անձեռնմխելիությունը և պատասխանատվությունը, զենքը կրելու ձևերը պահակակետում, տարբեր իրավիճակներում։</w:t>
            </w:r>
          </w:p>
        </w:tc>
      </w:tr>
      <w:tr>
        <w:trPr>
          <w:cantSplit w:val="0"/>
          <w:trHeight w:val="445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Վերջնարդյունքը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42" w:right="0" w:hanging="196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Կարողանա՛լ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տարբերակել զինծառայողների կազմի կոչումները, ցույց տալ զինվորական կոչումների ուսադիրները: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42" w:right="0" w:hanging="196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Թվարկե՛լ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ո՞վքեր են համարվում պետեր՝ ըստ զինվորական կոչման։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42" w:right="0" w:hanging="196"/>
              <w:jc w:val="left"/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Գիտենա՛լ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զինծառայողի իրավունքները, պատասխանատվության տեսակները. Ժամապահի պարտականությունները և գործողությունները պահակակետը ընդունելիս: Զենքի լիցքավորման և լիցքաթափման կարգը: Ժամապահի անձեռնմխելիությունը և պատասխանատվությունը: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42" w:right="0" w:hanging="196"/>
              <w:jc w:val="left"/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Գիտենա՛լ,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ժամապահի զենքը կրելու ձևերը պահակակետում, տարբեր իրավիճակներում: Ի՞նչ է արգելվում ժամապահին: Նրա պատասխանատվությունը և գործողությունը պահակակետի վրա հարձակման դեպքում: Անվտանգության կանոնների  և զենքի կիրառման պայմանները: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23-26 8-դաս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ՀՀԶՈՒ կոչումներ։ Պետեր ենթականերր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45-46 11դաս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Ժամապահի պարտականությունները պահակակետի ընդունման հանձնման ժամանակ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1գ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46-47 11դաս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Զենքի լիցքավորման և լիցքաթափման կարգը։ ժամապահի զենքի դիրքը պահակակետում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1գ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59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Էջ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Մարտավարություն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92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Նպատակը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Ծանոթացնե՛լ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համազորային մարտի տեսակներին:    Հասկացություն տալ մարտական ապահովման տեսակների, ջոկի ենթակարգի, նախամարտակարգի և մարտակարգի մասին: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Գիտելիքներ տա՛լ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ՄՀՋ կազմի և մարտակա հնարավորությունների մասին: </w:t>
            </w:r>
          </w:p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Ծանոթացնե՛լ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զինվորի գործողությունները մարտի ժամանակ: Դիտորդի պարտականությունների և դիտարկման կետի ճիշտ ընտրություն: 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Բացատրե՛լ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տանկերի,  ԶՓև ՀՄՄ դեմ պայքարելու հնարավորության մասին: 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Իմանա՛ն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խոցող միջոցների բնութագրերը: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Վերջնարդյունքը</w:t>
            </w:r>
          </w:p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26" w:right="0" w:hanging="218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Գիտենա՛լ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օդային հարձակման միջոցների պայքարի ձևերը: Զինվորի տեղաշարժը մարտում: Զինվորը պաշտպանությունում հարձակման ժամանակ: Զինվորը դիտքում: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26" w:right="0" w:hanging="218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Գիտենա՛լ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մարտում հետիոտն գործողությունների ժամանակ տեղաշարժման ձևերը: Ցածր թռչող նշանակետերի վրա կրակ վարելու դիրքերը: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26" w:right="0" w:hanging="218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Գիտենա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տարածաշրջանի պետությունների ռազմաօդային ուժերի տարբերանշանները: Դիտորդի պարտականությունները: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26" w:right="0" w:hanging="218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Իմանա՛լ.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ՄՀՋ հնարավորությունները Տանկերի դեմպայքարելիս, իմանան ջոկի հակատանկային միջոցների մարտական բնութագրերը:</w:t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31-34 8դաս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Ժամանակակից համազորային մարտի բնութագիրը, տեսակները սկզբունքները։ Մարտի ապահովման տեսակները։ ՄՀՋ ենթակարգ, մարտակարգ։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35-36 8դաս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ՄՀՋ կազմը  և հնարավարությունները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12-14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37-42 8դաս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Զինվորի գործողությունները մարտի ժամանակ</w:t>
            </w:r>
          </w:p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Զինվորը պաշտպանությունում, հարձակման ժամանակ, որպես դիտորդ և դիտքում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3 գ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․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15-16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43-45 9դաս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ՄՀՋ սպառազինություններն և հնարավորությունները հակառակորդի տանկերի և զրահամեքենաների դեմ պայքարելիս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1+1գ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21-23 11դաս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Օդային հարձակաման միջոցների դեմ պայքարի ձևերը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10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7"/>
        <w:gridCol w:w="1666"/>
        <w:gridCol w:w="7802"/>
        <w:gridCol w:w="770"/>
        <w:tblGridChange w:id="0">
          <w:tblGrid>
            <w:gridCol w:w="807"/>
            <w:gridCol w:w="1666"/>
            <w:gridCol w:w="7802"/>
            <w:gridCol w:w="77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59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Էջ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Կրակային պատրաստություն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Նպատակը</w:t>
            </w:r>
          </w:p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Սովորողներին գաղափար տա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լ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Նշանառման տարրերի մասին,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կատարե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լ ճիշտ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նշանառություն, սովորել փոքր տրամաչափի հրացանից կրակվարելու հմտությունը: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Ծանոթացնե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լ,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ձեռքի բեկորային նռնակների կառուցվածքը: Գործողության սկզբունքին և նետելու եղանակին: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Սովորեցնե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լ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անվտանգության կանոնները նռնականետման ժամանակ: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Բացատրե՛լ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փամփուշտների տեսակներին,կառուցվածքին և անվտանգության կանոններին։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Վերջնարդյունքը</w:t>
            </w:r>
          </w:p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26" w:right="0" w:hanging="218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Իմանա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լ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Ձեռքի նռնակների տեսակները, կառուցվածքը և մարտական հնարավորությունները: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Կարողանալ կատարե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Նռնակների լիցքավորում և նետելու եղանակը: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26" w:right="0" w:hanging="218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Իմանա՛լ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Փամփուշտների տեսակները: Ինքնաձիգի հնարավոր խափանումները  հրաձգության ժամանակ և դրանց վերացման եղանակները: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26" w:right="0" w:hanging="218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Կիրառե՛լ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անվտանգության կանոնները ձեռքի նռնակների և փամփուշտների օգտագործման ժամանակ: Նռնակների մասերի և մեխանիզմների աշխատանքը: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51-56 9-դաս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Նշանառության միատեսակության մարզում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1գ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33-34 9-դաս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Նշամառության տարրերը, նշանոցի նշանառման կետի ընտրություն  անշարժ նշանակետի վրա կրակելիս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1գ</w:t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20 -21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33-36 11-դաս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Ձեռքի բեկորային նռնակներ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։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Ձեռքի բեկորային նռնակների տեսակները: Ձեռքի բեկորային նռնակների օգտագործման ձևերը: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2գ</w:t>
            </w:r>
          </w:p>
        </w:tc>
      </w:tr>
      <w:tr>
        <w:trPr>
          <w:cantSplit w:val="0"/>
          <w:trHeight w:val="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22-23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37-42 11-դաս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Հրաձգային զենքի փամփուշտների տեսակները և կառուցվածքը։ Կրակի վարման արդյունավետ դիրքերը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2գ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48 8-դաս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Հրաձգություն վարելիս անվտանգության կանոնները։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59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Էջ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Ռազմական տեղագրություն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Նպատակը 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Սովորեցնե՛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լ տեղանքի, նրա տարատեսակների, մարտական հատկանիշների, ռելեֆի մասին: </w:t>
            </w:r>
          </w:p>
          <w:p w:rsidR="00000000" w:rsidDel="00000000" w:rsidP="00000000" w:rsidRDefault="00000000" w:rsidRPr="00000000" w14:paraId="000000B3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Սովորեցնե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լ Կողմնորոշվել տեղանքում,  որոշել հորիզոնի կողմերը: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Գիտելիքներ տա՛լ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Մագնիսական ազիմուտի վերաբերյալ: </w:t>
            </w:r>
          </w:p>
          <w:p w:rsidR="00000000" w:rsidDel="00000000" w:rsidP="00000000" w:rsidRDefault="00000000" w:rsidRPr="00000000" w14:paraId="000000B4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Ծանոթացնե՛լ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տեղագրական քարտեզների վրա ռելեֆի պատկերումը և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Սովորեցնե՛լ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Կարդալ այն օգտվելով պայմանական  նշաններից:</w:t>
            </w:r>
          </w:p>
          <w:p w:rsidR="00000000" w:rsidDel="00000000" w:rsidP="00000000" w:rsidRDefault="00000000" w:rsidRPr="00000000" w14:paraId="000000B5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Գիտելիքներ տա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լ,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արագ և ճիշտ որոշելու դիտարկվող առարկայի հեռավորությունը: </w:t>
            </w:r>
          </w:p>
          <w:p w:rsidR="00000000" w:rsidDel="00000000" w:rsidP="00000000" w:rsidRDefault="00000000" w:rsidRPr="00000000" w14:paraId="000000B6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Սովորեցնե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լ,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օգտվել քարտեզից, օպտիկական սարքերից, ձեռքի տակ եղած և տեղական առարկաններից: Կարողանան Ռազմական տեղագրությունից սովորողների ձեռք բերած գիտելիքները ծառայեցնել մարտական առաջադրանքներ հուսալի կատարումը: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Վերջնարդյունքը</w:t>
            </w:r>
          </w:p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196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Կարողանա՛ն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Գործնական ուսուցման միջոցով տեղնքում ընտրել կողմնորոշիչներ,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196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Որոշե՛լ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Դրանց հեռավորությունը և ազիմուտը: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196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Գիտենա՛լ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Ռազմական տեղագրության հիմունքները, տեղանքի տարատեսակները, կողմնացույց: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196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Կարողանա՛ն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Հորիզոնի կողմերը որոշել կողմնացույցով: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196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Գիտենա՛լ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Տեղանքի մարտական հատկանիշները: 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196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Կարողանա՛ն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տեղական առարկաների միջոցով որոշել հորիզոնի կողմերը: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196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Կարողանան որոշել հորիզոնի կողմերը գիշերը: 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196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Գիտենա՛լ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ազիմուտ, մագնիսական ազիմուտ հասկացությունները, դրանց որոշման եղանակները տեղագրական քարտեզով և կողմնացույցով: Տեղագրական քարտեզների պայմանական նշաններ: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196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Պատկերացում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ունենալ տեղագրական քարտեզների վրա ռելեֆի պատկերման մասին: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196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Կարողանա՛լ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Կարդալ տեղագրական քարտեզ։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196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Գիտենա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հեռավորության որոշման եղանակները: Հազարերորդական բանաձևը և նրա օգտագործումը: Անկյունային մեծություններ: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196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Իմանա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լ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ձեռքի տակ եղած առարկանների անկյունային մեծությունները։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196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Կարողանա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նշանակետերի հեռավորությունը որոշել աչքաչափով ու լսողությամբ: Տեղագրական քարտեզների կորդինատային և կիլոմետրային ցանց, դիրեկցիոն անկյուն, տեղանքի գնահատում: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196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Կարեղանա՛լ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ազիմուտով  շարժվել, որոշել կետի տեղի դիրքը քարտեզի վրա: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196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Գիտենա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հիմնական պայմանական նշանները: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196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Կարողանալ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քարտեզ կարդալ։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67-68 8դաս II մաս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Ռազմական տեղագրության հիմունքները։ Տեղանքի տարատեսակները։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69-73 8դաս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․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II մաս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Կողմնորոշումը տեղանքում առանց քարտեզի։ Հորիզոնի կողմերի որոշումը կողմնացույցի և տեղական առարկանների, երկնային մարմինների միջոցով։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1գ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63-66 9-դաս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Ազիմուտ։ Մագնիսական ազիմուտի որոշումը տեղագրական քարտեզով-կողմնացույցով։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1գ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53-54 10դաս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Տեղագրական քարտեզի պայմանական նշանները։ Ռելեֆի պատկերումը տեղագրական քարտեզի վրա։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1գ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52-56 11դաս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Հեռավորության որոշումը աչքաչափով և լսողությամբ։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1գ</w:t>
            </w:r>
          </w:p>
        </w:tc>
      </w:tr>
    </w:tbl>
    <w:p w:rsidR="00000000" w:rsidDel="00000000" w:rsidP="00000000" w:rsidRDefault="00000000" w:rsidRPr="00000000" w14:paraId="000000E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10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7"/>
        <w:gridCol w:w="14"/>
        <w:gridCol w:w="84"/>
        <w:gridCol w:w="1708"/>
        <w:gridCol w:w="7802"/>
        <w:gridCol w:w="770"/>
        <w:tblGridChange w:id="0">
          <w:tblGrid>
            <w:gridCol w:w="667"/>
            <w:gridCol w:w="14"/>
            <w:gridCol w:w="84"/>
            <w:gridCol w:w="1708"/>
            <w:gridCol w:w="7802"/>
            <w:gridCol w:w="770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gridSpan w:val="3"/>
            <w:shd w:fill="e2efd9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59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Rule="auto"/>
              <w:jc w:val="center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Էջ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Առաջին օգնություն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E7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Նպատակը 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hd w:fill="ffffff" w:val="clear"/>
              <w:spacing w:after="0" w:line="264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Կողմնորոշվե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լ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տարբեր ԱԻ և կազմակերպված ձևով ցուցաբերել ԱՕ Ա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հազանգե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լ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և համապատասխան ծառայություններից օգնություն ակնկալել։ </w:t>
            </w:r>
          </w:p>
          <w:p w:rsidR="00000000" w:rsidDel="00000000" w:rsidP="00000000" w:rsidRDefault="00000000" w:rsidRPr="00000000" w14:paraId="000000EC">
            <w:pPr>
              <w:shd w:fill="ffffff" w:val="clear"/>
              <w:spacing w:after="0" w:line="264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Գիտակցե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լ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ԱԻ փոխօգնության կարևորությունը։</w:t>
            </w:r>
          </w:p>
          <w:p w:rsidR="00000000" w:rsidDel="00000000" w:rsidP="00000000" w:rsidRDefault="00000000" w:rsidRPr="00000000" w14:paraId="000000ED">
            <w:pPr>
              <w:shd w:fill="ffffff" w:val="clear"/>
              <w:spacing w:after="0" w:line="264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Տարբերակե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լ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Հոդախախտեր կապանների ջղաձգման նշանները.Կոտրվածքների տեսակները և բարդությունները. </w:t>
            </w:r>
          </w:p>
          <w:p w:rsidR="00000000" w:rsidDel="00000000" w:rsidP="00000000" w:rsidRDefault="00000000" w:rsidRPr="00000000" w14:paraId="000000EE">
            <w:pPr>
              <w:shd w:fill="ffffff" w:val="clear"/>
              <w:spacing w:after="0" w:line="264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Կարողանա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լ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ԱԲՕ ցուցաբերում յուրահատկությունները և սկզբունքները տարբեր տեղադրության կոտրվածքների դեպքում։ Շոկի և շոկածին վնասվածքների մասին: 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Վերջնարդյունք 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26" w:right="0" w:hanging="218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Սահմանե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Առաջին օգնությունը և նրաց ցաբերման նպատակը: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26" w:right="0" w:hanging="218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Սահմանե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ԱԻ և ճանաչել նրա նշանները։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26" w:right="0" w:hanging="218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Նկարագրե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Տուժածին ԱՕ ցուցաբերմանը խանգարող հանգամանքները և դրանց հաղթահարման ուղինները: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26" w:right="0" w:hanging="218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Սահմանե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ԱԻ հրատապ գործողությունների փուլերը,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26" w:right="0" w:hanging="218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Իմանա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Թէ ինչ նպատակով է կատարվում տուժածի զննումը: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26" w:right="0" w:hanging="218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Կարողանա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Համեմատել ԱՕ ցուցաբերման ը խանգարող հանգամանքները և համադրել դրանց հաղթահարման ուղղությամբ տարվող քայլերը: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26" w:right="0" w:hanging="218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Կարողանա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Բացատրել թէ ինչպես է կատարվում տուժածի զննումը և անվտանգության պահովման անհրժեշտությունը: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26" w:right="0" w:hanging="218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Պատկերացնե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որևէ կոնկրետ իրավիճակ,  ինչպիսին կարող է լինել ԱՕ պատահարի ժամանակ, նախապատրաստվել ԱՕ ցուցաբերելուն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26" w:right="0" w:hanging="218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Գնահատե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ԱԻ և ընդունել գործելու համապատասխան որոշում, ըստ պայմանների և հնարավորությունների: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26" w:right="0" w:hanging="218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Կարողանա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լ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դադարեցնել արտաքին արյունահոսությունը, ԱՕ ներքին արյունահոսության ժամանակ: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26" w:right="0" w:hanging="218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Իմանա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՛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լ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Շոկի զարգացման պատճառները և ճանաչել շոկի նախանշանները, նրա զարգացման կանխարգելման, նվազեցման ուղղությամբ տարվող քայլերը: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26" w:right="0" w:hanging="218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ԱՕ ցուցաբերել շոկի մեջ գտնվող տուժածին: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94-100 8 դաս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64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Տուժածի զննում ԱՕ ցուցաբերման առազնահատկությունները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1գ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101-106 8-դաս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64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ԱՕ ցուցաբերումը ԱԻ-ում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1գ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84-88 10դաս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64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Հենաշարժիչ համակարգի վնասվածքներ ՇՈԿ;Շոկի առաջացման պատճառները, նշանները կանխումը, համապատասխան որոշման ընդունում: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1գ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3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88-91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․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10դաս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64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Արյունահոսություններ, արտաքին և ներքին արյունահոսություններ, նշանները ԱՕ: ԱՕ ցուցաբերման ժամանակ վարակի կանխումը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9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64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Ամփոփում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shd w:fill="ffffff" w:val="clear"/>
              <w:spacing w:after="0" w:lineRule="auto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1F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708.6614173228347" w:right="850" w:header="708" w:footer="4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GHEA Grapalat"/>
  <w:font w:name="Noto Sans Symbols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y-AM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D5F2A"/>
    <w:pPr>
      <w:spacing w:after="200" w:line="276" w:lineRule="auto"/>
    </w:pPr>
    <w:rPr>
      <w:rFonts w:ascii="Calibri" w:cs="Times New Roman" w:eastAsia="Times New Roman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D5F2A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6D5F2A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pellingerror" w:customStyle="1">
    <w:name w:val="spellingerror"/>
    <w:basedOn w:val="DefaultParagraphFont"/>
    <w:rsid w:val="006D5F2A"/>
  </w:style>
  <w:style w:type="character" w:styleId="normaltextrun" w:customStyle="1">
    <w:name w:val="normaltextrun"/>
    <w:basedOn w:val="DefaultParagraphFont"/>
    <w:rsid w:val="006D5F2A"/>
  </w:style>
  <w:style w:type="character" w:styleId="eop" w:customStyle="1">
    <w:name w:val="eop"/>
    <w:basedOn w:val="DefaultParagraphFont"/>
    <w:rsid w:val="006D5F2A"/>
  </w:style>
  <w:style w:type="character" w:styleId="Hyperlink">
    <w:name w:val="Hyperlink"/>
    <w:basedOn w:val="DefaultParagraphFont"/>
    <w:uiPriority w:val="99"/>
    <w:unhideWhenUsed w:val="1"/>
    <w:rsid w:val="006D5F2A"/>
    <w:rPr>
      <w:color w:val="0563c1" w:themeColor="hyperlink"/>
      <w:u w:val="single"/>
    </w:rPr>
  </w:style>
  <w:style w:type="character" w:styleId="Bodytext" w:customStyle="1">
    <w:name w:val="Body text_"/>
    <w:link w:val="BodyText2"/>
    <w:rsid w:val="006D5F2A"/>
    <w:rPr>
      <w:rFonts w:ascii="Tahoma" w:eastAsia="Tahoma" w:hAnsi="Tahoma"/>
      <w:sz w:val="18"/>
      <w:szCs w:val="18"/>
      <w:shd w:color="auto" w:fill="ffffff" w:val="clear"/>
    </w:rPr>
  </w:style>
  <w:style w:type="paragraph" w:styleId="BodyText2" w:customStyle="1">
    <w:name w:val="Body Text2"/>
    <w:basedOn w:val="Normal"/>
    <w:link w:val="Bodytext"/>
    <w:rsid w:val="006D5F2A"/>
    <w:pPr>
      <w:shd w:color="auto" w:fill="ffffff" w:val="clear"/>
      <w:spacing w:after="420" w:line="0" w:lineRule="atLeast"/>
      <w:ind w:hanging="1500"/>
      <w:jc w:val="right"/>
    </w:pPr>
    <w:rPr>
      <w:rFonts w:ascii="Tahoma" w:eastAsia="Tahoma" w:hAnsi="Tahoma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CD73BD"/>
    <w:pPr>
      <w:tabs>
        <w:tab w:val="center" w:pos="4677"/>
        <w:tab w:val="right" w:pos="9355"/>
      </w:tabs>
      <w:spacing w:after="0" w:line="240" w:lineRule="auto"/>
    </w:pPr>
    <w:rPr>
      <w:rFonts w:asciiTheme="minorHAnsi" w:cstheme="minorBidi" w:eastAsiaTheme="minorHAnsi" w:hAnsiTheme="minorHAnsi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CD73BD"/>
    <w:rPr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4E7F6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F61"/>
    <w:rPr>
      <w:rFonts w:ascii="Calibri" w:cs="Times New Roman" w:eastAsia="Times New Roman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3ju/N39EaNYUrlp3Kf0ofNqnmw==">AMUW2mXWy5/OARcO+kyuZM8eDCA/47uruejALpAX61aFkG8xIfXqbMGTInbigzWglLLCEFbpvoPmB+m13VzeBFLhLtzgF6x7hr2p5nt0EIBTaeR88owdDJr4I185l0om9zbjdl6ZKkPi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2021-09-01T20:45:00Z</dcterms:created>
  <dc:creator>Samsung</dc:creator>
</cp:coreProperties>
</file>