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073763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b w:val="1"/>
          <w:color w:val="073763"/>
          <w:sz w:val="72"/>
          <w:szCs w:val="72"/>
          <w:rtl w:val="0"/>
        </w:rPr>
        <w:t xml:space="preserve">Պ</w:t>
      </w:r>
      <w:r w:rsidDel="00000000" w:rsidR="00000000" w:rsidRPr="00000000">
        <w:rPr>
          <w:rFonts w:ascii="Tahoma" w:cs="Tahoma" w:eastAsia="Tahoma" w:hAnsi="Tahoma"/>
          <w:b w:val="1"/>
          <w:color w:val="073763"/>
          <w:sz w:val="72"/>
          <w:szCs w:val="72"/>
          <w:rtl w:val="0"/>
        </w:rPr>
        <w:t xml:space="preserve">այքար կիբերհալածանքի դեմ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color w:val="073763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-733423</wp:posOffset>
            </wp:positionH>
            <wp:positionV relativeFrom="paragraph">
              <wp:posOffset>533400</wp:posOffset>
            </wp:positionV>
            <wp:extent cx="7600180" cy="4591776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180" cy="4591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color w:val="073763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color w:val="073763"/>
          <w:sz w:val="38"/>
          <w:szCs w:val="38"/>
          <w:rtl w:val="0"/>
        </w:rPr>
        <w:t xml:space="preserve">Աշակերտները դիտում են թեման լավագույնս պատկերավորող տեսանյութ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-504823</wp:posOffset>
            </wp:positionH>
            <wp:positionV relativeFrom="paragraph">
              <wp:posOffset>114300</wp:posOffset>
            </wp:positionV>
            <wp:extent cx="447675" cy="458867"/>
            <wp:effectExtent b="0" l="0" r="0" t="0"/>
            <wp:wrapSquare wrapText="bothSides" distB="114300" distT="11430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88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color w:val="073763"/>
          <w:sz w:val="38"/>
          <w:szCs w:val="38"/>
        </w:rPr>
      </w:pPr>
      <w:hyperlink r:id="rId8">
        <w:r w:rsidDel="00000000" w:rsidR="00000000" w:rsidRPr="00000000">
          <w:rPr>
            <w:color w:val="1155cc"/>
            <w:sz w:val="38"/>
            <w:szCs w:val="38"/>
            <w:u w:val="single"/>
            <w:rtl w:val="0"/>
          </w:rPr>
          <w:t xml:space="preserve">https://www.youtube.com/watch?v=asTti6y39xI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073763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073763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073763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85727</wp:posOffset>
            </wp:positionH>
            <wp:positionV relativeFrom="paragraph">
              <wp:posOffset>171450</wp:posOffset>
            </wp:positionV>
            <wp:extent cx="5429250" cy="3314700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14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sz w:val="38"/>
          <w:szCs w:val="38"/>
          <w:rtl w:val="0"/>
        </w:rPr>
        <w:t xml:space="preserve">Հարց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color w:val="366091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color w:val="366091"/>
          <w:sz w:val="38"/>
          <w:szCs w:val="38"/>
          <w:rtl w:val="0"/>
        </w:rPr>
        <w:t xml:space="preserve">Ի՞նչ երևույթի ականատեսը եղաք մեր դիտած տեսանյութում: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color w:val="36609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after="240" w:line="276" w:lineRule="auto"/>
        <w:rPr>
          <w:rFonts w:ascii="Tahoma" w:cs="Tahoma" w:eastAsia="Tahoma" w:hAnsi="Tahoma"/>
          <w:i w:val="1"/>
          <w:sz w:val="30"/>
          <w:szCs w:val="30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Հնչող պատասխաններ՝</w:t>
      </w:r>
    </w:p>
    <w:p w:rsidR="00000000" w:rsidDel="00000000" w:rsidP="00000000" w:rsidRDefault="00000000" w:rsidRPr="00000000" w14:paraId="00000012">
      <w:pPr>
        <w:pageBreakBefore w:val="0"/>
        <w:spacing w:after="240" w:lineRule="auto"/>
        <w:rPr>
          <w:color w:val="ffffff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Ակնկալվող պատասխաններ՝ </w:t>
      </w: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Տարբերվող արտաքինի պատճառով եղան նվաստացնող, ծաղրելի տեքստային հաղորդագրություններ, սպառնալիքներ, վիրավորական մեկնաբանություններ։ Անձի նկատմամբ կիրառվեց հոգեբանական տեռոր,  հեգնանք, ծաղրանք, տարածվեցին բամբասանքներ: 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sz w:val="38"/>
          <w:szCs w:val="38"/>
          <w:rtl w:val="0"/>
        </w:rPr>
        <w:t xml:space="preserve">Հարց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rPr>
          <w:color w:val="366091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color w:val="366091"/>
          <w:sz w:val="38"/>
          <w:szCs w:val="38"/>
          <w:rtl w:val="0"/>
        </w:rPr>
        <w:t xml:space="preserve">Ի՞նչ տեխնոլոգիաներ կիրառվեցին հալածանք իրականացնելու համար: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rPr>
          <w:color w:val="36609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line="276" w:lineRule="auto"/>
        <w:rPr>
          <w:color w:val="366091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Հնչող պատասխաններ՝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lineRule="auto"/>
        <w:rPr>
          <w:color w:val="ffffff"/>
          <w:sz w:val="42"/>
          <w:szCs w:val="42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Ակնկալվող պատասխաններ՝  </w:t>
      </w: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Սոցիալական ցանցեր, SMS-ներ, էլեկտրոնային փոստ կամ այլ առցանց հարթակներ: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sz w:val="38"/>
          <w:szCs w:val="38"/>
          <w:rtl w:val="0"/>
        </w:rPr>
        <w:t xml:space="preserve">Հարց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>
          <w:color w:val="366091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color w:val="366091"/>
          <w:sz w:val="38"/>
          <w:szCs w:val="38"/>
          <w:rtl w:val="0"/>
        </w:rPr>
        <w:t xml:space="preserve">Ուրիշ ի՞նչ նման օրինակներ կարող եք բերել և ինչպես կանվանեք տվյալ երևույթը: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>
          <w:color w:val="36609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after="240" w:line="276" w:lineRule="auto"/>
        <w:rPr>
          <w:rFonts w:ascii="Tahoma" w:cs="Tahoma" w:eastAsia="Tahoma" w:hAnsi="Tahoma"/>
          <w:i w:val="1"/>
          <w:sz w:val="30"/>
          <w:szCs w:val="30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Հնչող պատասխաններ՝</w:t>
      </w:r>
    </w:p>
    <w:p w:rsidR="00000000" w:rsidDel="00000000" w:rsidP="00000000" w:rsidRDefault="00000000" w:rsidRPr="00000000" w14:paraId="0000001F">
      <w:pPr>
        <w:pageBreakBefore w:val="0"/>
        <w:spacing w:after="240" w:lineRule="auto"/>
        <w:rPr>
          <w:i w:val="1"/>
          <w:color w:val="ffffff"/>
          <w:sz w:val="27"/>
          <w:szCs w:val="27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Ակնկալվող պատասխաններ՝ </w:t>
      </w:r>
      <w:r w:rsidDel="00000000" w:rsidR="00000000" w:rsidRPr="00000000">
        <w:rPr>
          <w:rFonts w:ascii="Tahoma" w:cs="Tahoma" w:eastAsia="Tahoma" w:hAnsi="Tahoma"/>
          <w:i w:val="1"/>
          <w:color w:val="ffffff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սմս հաղորդագրությունների մեսինջեր/չատի, էլ.փոստի, սոցիալական կայքերի, ինտերնետ ֆորումների, առցանց խաղերի հետ կապված օրինակներ․․․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lineRule="auto"/>
        <w:rPr>
          <w:rFonts w:ascii="Tahoma" w:cs="Tahoma" w:eastAsia="Tahoma" w:hAnsi="Tahoma"/>
          <w:i w:val="1"/>
          <w:color w:val="ffff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Տեղեկատվական տեխնոլոգիաների կիրառման միջոցով անձին ծաղրելը, վիրավորելը` առցանց կամ հեռախոսային հաղորդագրությունների ձևով, սոցիալական ցանցերում անձի մասին ծաղրական բովանդակությամբ տեղեկատվություն/լուսանկարներ տարածելը և այլն համարվում է կիբերհալածանք: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342900" distT="342900" distL="342900" distR="342900" hidden="0" layoutInCell="1" locked="0" relativeHeight="0" simplePos="0">
            <wp:simplePos x="0" y="0"/>
            <wp:positionH relativeFrom="column">
              <wp:posOffset>3848100</wp:posOffset>
            </wp:positionH>
            <wp:positionV relativeFrom="paragraph">
              <wp:posOffset>710158</wp:posOffset>
            </wp:positionV>
            <wp:extent cx="2709863" cy="2709863"/>
            <wp:effectExtent b="0" l="0" r="0" t="0"/>
            <wp:wrapSquare wrapText="bothSides" distB="342900" distT="342900" distL="342900" distR="3429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2709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after="120" w:line="276" w:lineRule="auto"/>
        <w:rPr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sz w:val="38"/>
          <w:szCs w:val="38"/>
          <w:rtl w:val="0"/>
        </w:rPr>
        <w:t xml:space="preserve">Հարց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line="276" w:lineRule="auto"/>
        <w:rPr>
          <w:color w:val="366091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color w:val="366091"/>
          <w:sz w:val="38"/>
          <w:szCs w:val="38"/>
          <w:rtl w:val="0"/>
        </w:rPr>
        <w:t xml:space="preserve">Ի՞նչ ազդեցություն  ունեցավ կիբեր հալածանքը տուժող երեխայի վրա, ովքեր են այն երեխաները որոնք կիբեր կռվարարություն են ցուցաբերում: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0" w:line="276" w:lineRule="auto"/>
        <w:rPr>
          <w:color w:val="36609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line="276" w:lineRule="auto"/>
        <w:rPr>
          <w:color w:val="366091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Հնչող պատասխաններ՝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after="240" w:lineRule="auto"/>
        <w:rPr>
          <w:color w:val="ffffff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Ակնկալվող պատասխաններ՝ </w:t>
      </w:r>
      <w:r w:rsidDel="00000000" w:rsidR="00000000" w:rsidRPr="00000000">
        <w:rPr>
          <w:rFonts w:ascii="Tahoma" w:cs="Tahoma" w:eastAsia="Tahoma" w:hAnsi="Tahoma"/>
          <w:i w:val="1"/>
          <w:color w:val="ffffff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Կիբերհալածանքն առաջացրեց հուզական և հոգեկան առողջության խնդիրներ, այդ թվում նաև դեպրեսիաներ ու անհանգստություն: </w:t>
      </w:r>
    </w:p>
    <w:p w:rsidR="00000000" w:rsidDel="00000000" w:rsidP="00000000" w:rsidRDefault="00000000" w:rsidRPr="00000000" w14:paraId="00000026">
      <w:pPr>
        <w:pageBreakBefore w:val="0"/>
        <w:spacing w:after="240" w:lineRule="auto"/>
        <w:rPr>
          <w:color w:val="ffffff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Այն անձինք, որոնք կանխամտածված կիբերբուլինգի են ենթարկում մեկ այլ անձի (Կիբերբուլի):</w:t>
      </w:r>
    </w:p>
    <w:p w:rsidR="00000000" w:rsidDel="00000000" w:rsidP="00000000" w:rsidRDefault="00000000" w:rsidRPr="00000000" w14:paraId="00000027">
      <w:pPr>
        <w:pageBreakBefore w:val="0"/>
        <w:spacing w:after="120" w:lineRule="auto"/>
        <w:rPr>
          <w:rFonts w:ascii="Tahoma" w:cs="Tahoma" w:eastAsia="Tahoma" w:hAnsi="Tahoma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sz w:val="38"/>
          <w:szCs w:val="38"/>
          <w:rtl w:val="0"/>
        </w:rPr>
        <w:t xml:space="preserve">Հարց 5</w:t>
      </w:r>
    </w:p>
    <w:p w:rsidR="00000000" w:rsidDel="00000000" w:rsidP="00000000" w:rsidRDefault="00000000" w:rsidRPr="00000000" w14:paraId="00000028">
      <w:pPr>
        <w:pageBreakBefore w:val="0"/>
        <w:spacing w:after="120" w:lineRule="auto"/>
        <w:rPr>
          <w:rFonts w:ascii="Tahoma" w:cs="Tahoma" w:eastAsia="Tahoma" w:hAnsi="Tahoma"/>
          <w:color w:val="366091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color w:val="366091"/>
          <w:sz w:val="38"/>
          <w:szCs w:val="38"/>
          <w:rtl w:val="0"/>
        </w:rPr>
        <w:t xml:space="preserve">Ովքե՞ր  կանգնեցին տուժողի կողքին և հարթեցին իրավիճակը։</w:t>
      </w:r>
    </w:p>
    <w:p w:rsidR="00000000" w:rsidDel="00000000" w:rsidP="00000000" w:rsidRDefault="00000000" w:rsidRPr="00000000" w14:paraId="00000029">
      <w:pPr>
        <w:pageBreakBefore w:val="0"/>
        <w:spacing w:after="240" w:lineRule="auto"/>
        <w:rPr>
          <w:rFonts w:ascii="Tahoma" w:cs="Tahoma" w:eastAsia="Tahoma" w:hAnsi="Tahoma"/>
          <w:color w:val="366091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Հնչող պատասխաններ՝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lineRule="auto"/>
        <w:rPr>
          <w:rFonts w:ascii="Tahoma" w:cs="Tahoma" w:eastAsia="Tahoma" w:hAnsi="Tahoma"/>
          <w:color w:val="ffffff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Ակնկալվող պատասխաններ՝  </w:t>
      </w: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Վստահելի մեծահասակը։ Սպառնալիքի վտանգ զգացող անչափահասներին (առցանց, կամ ցանցից դուրս) անհրաժեշտ է վստահելի մեծահասակի օգնությունը:  Պետք է հիշել նաև, որ հետապնդում իրականացնող անձին նույնպես անհրաժեշտ է խորհրդատվություն, որպեսզի նման վարքը հետագայում չկրկնվի: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sz w:val="38"/>
          <w:szCs w:val="38"/>
          <w:rtl w:val="0"/>
        </w:rPr>
        <w:t xml:space="preserve">Հարց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color w:val="366091"/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366091"/>
          <w:sz w:val="38"/>
          <w:szCs w:val="38"/>
          <w:rtl w:val="0"/>
        </w:rPr>
        <w:t xml:space="preserve">Ինչպե՞ս վարվել, պայքարել այսպիսի իրավիճակներում: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color w:val="36609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line="276" w:lineRule="auto"/>
        <w:rPr>
          <w:rFonts w:ascii="Tahoma" w:cs="Tahoma" w:eastAsia="Tahoma" w:hAnsi="Tahoma"/>
          <w:i w:val="1"/>
          <w:sz w:val="30"/>
          <w:szCs w:val="30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Հնչող պատասխաններ՝</w:t>
      </w:r>
    </w:p>
    <w:p w:rsidR="00000000" w:rsidDel="00000000" w:rsidP="00000000" w:rsidRDefault="00000000" w:rsidRPr="00000000" w14:paraId="00000030">
      <w:pPr>
        <w:spacing w:after="240" w:lineRule="auto"/>
        <w:rPr>
          <w:rFonts w:ascii="Tahoma" w:cs="Tahoma" w:eastAsia="Tahoma" w:hAnsi="Tahoma"/>
          <w:i w:val="1"/>
          <w:sz w:val="30"/>
          <w:szCs w:val="30"/>
        </w:rPr>
      </w:pPr>
      <w:r w:rsidDel="00000000" w:rsidR="00000000" w:rsidRPr="00000000">
        <w:rPr>
          <w:rFonts w:ascii="Tahoma" w:cs="Tahoma" w:eastAsia="Tahoma" w:hAnsi="Tahoma"/>
          <w:i w:val="1"/>
          <w:sz w:val="30"/>
          <w:szCs w:val="30"/>
          <w:rtl w:val="0"/>
        </w:rPr>
        <w:t xml:space="preserve">Ակնկալվող պատասխաններ՝  </w:t>
      </w: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Պահպանել կիբերանվտանգության կանոնները։ Պետք է տեղի ունեցած միջադեպի մասին անհապաղ հայտնել վստահելի մեծահասակի և հնարավորության դեպքում նրանց ցույց տալ վիրավորական բովանդակությամբ նյութը: Երեխաները չպետք է իրենց զգան միայնակ կամ էլ մտածեն, որ ինքնուրույն կարող են լուծել խնդիրը:</w:t>
      </w:r>
      <w:r w:rsidDel="00000000" w:rsidR="00000000" w:rsidRPr="00000000">
        <w:rPr>
          <w:color w:val="36609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2324100</wp:posOffset>
            </wp:positionH>
            <wp:positionV relativeFrom="paragraph">
              <wp:posOffset>114300</wp:posOffset>
            </wp:positionV>
            <wp:extent cx="1290638" cy="1149991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11499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76" w:lineRule="auto"/>
        <w:ind w:left="720" w:hanging="360"/>
        <w:rPr>
          <w:color w:val="003366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color w:val="003366"/>
          <w:sz w:val="26"/>
          <w:szCs w:val="26"/>
          <w:rtl w:val="0"/>
        </w:rPr>
        <w:t xml:space="preserve">Տեղեկատվական տեխնոլոգիաների կիրառման միջոցով անձին ծաղրելը, վիրավորելը` առցանց կամ հեռախոսային հաղորդագրությունների ձևով, սոցիալական ցանցերում անձի մասին ծաղրական բովանդակությամբ տեղեկատվություն/լուսանկարներ տարածելը և այլն համարվում է կիբերհալածանք: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rPr>
          <w:color w:val="0033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line="276" w:lineRule="auto"/>
        <w:ind w:left="720" w:hanging="360"/>
        <w:rPr>
          <w:color w:val="003366"/>
        </w:rPr>
      </w:pPr>
      <w:r w:rsidDel="00000000" w:rsidR="00000000" w:rsidRPr="00000000">
        <w:rPr>
          <w:rFonts w:ascii="Tahoma" w:cs="Tahoma" w:eastAsia="Tahoma" w:hAnsi="Tahoma"/>
          <w:color w:val="003366"/>
          <w:sz w:val="26"/>
          <w:szCs w:val="26"/>
          <w:rtl w:val="0"/>
        </w:rPr>
        <w:t xml:space="preserve">Բոլոր տեսակի առցանց հետապնդումները սովորական ոտնձգությունների  համեմատ ունեն շատ ավելի մեծ ազդեցություն,  քանի որ նրանց հեղինակները կարող են անանուն լինել, մինչդեռ զոհերը ահաբեկումից փախչելու տեղ չունեն. անկախ զոհերի գտնվելու վայրից</w:t>
      </w:r>
      <w:r w:rsidDel="00000000" w:rsidR="00000000" w:rsidRPr="00000000">
        <w:rPr>
          <w:color w:val="003366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3366"/>
          <w:sz w:val="26"/>
          <w:szCs w:val="26"/>
          <w:rtl w:val="0"/>
        </w:rPr>
        <w:t xml:space="preserve">վիրտուալ աշխարհում նրանց կարող են հետապնդել անընդհատ` գիշեր, թե ցերեկ և թողած հետքը կարող է մնալ հավերժ: </w:t>
      </w:r>
      <w:r w:rsidDel="00000000" w:rsidR="00000000" w:rsidRPr="00000000">
        <w:rPr>
          <w:rFonts w:ascii="Tahoma" w:cs="Tahoma" w:eastAsia="Tahoma" w:hAnsi="Tahoma"/>
          <w:b w:val="1"/>
          <w:color w:val="003366"/>
          <w:sz w:val="26"/>
          <w:szCs w:val="26"/>
          <w:rtl w:val="0"/>
        </w:rPr>
        <w:t xml:space="preserve">Սովորողներն պետք է կարողանան պատասխանատվություն ստանձնել իրենց գործողությունների համար, բայց այնուամենայնիվ հետապնդման փաստը խարխլում է անձի ինքնավստահության աստիճանը և ինքնագնահատականը: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b w:val="1"/>
          <w:color w:val="0033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b w:val="1"/>
          <w:color w:val="0033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jc w:val="center"/>
        <w:rPr>
          <w:b w:val="1"/>
          <w:color w:val="003366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color w:val="003366"/>
          <w:sz w:val="26"/>
          <w:szCs w:val="26"/>
          <w:rtl w:val="0"/>
        </w:rPr>
        <w:t xml:space="preserve">Հանգման հիմնական կետեր՝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b w:val="1"/>
          <w:color w:val="0033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2"/>
        </w:numPr>
        <w:spacing w:line="240" w:lineRule="auto"/>
        <w:ind w:left="360" w:hanging="360"/>
        <w:rPr>
          <w:color w:val="003366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color w:val="003366"/>
          <w:sz w:val="26"/>
          <w:szCs w:val="26"/>
          <w:rtl w:val="0"/>
        </w:rPr>
        <w:t xml:space="preserve">Կիբեր-բռնությունը հաճախ տեղի է ունենում սոցիալական ցանցերի, SMS-ների կամ ակնթարթային հաղորդագրությունների, էլ. փոստի կամ ցանկացած այլ առցանց հարթակների միջոցով: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2"/>
        </w:numPr>
        <w:spacing w:line="240" w:lineRule="auto"/>
        <w:ind w:left="360" w:hanging="360"/>
        <w:rPr>
          <w:color w:val="003366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color w:val="003366"/>
          <w:sz w:val="26"/>
          <w:szCs w:val="26"/>
          <w:rtl w:val="0"/>
        </w:rPr>
        <w:t xml:space="preserve">Բուլինգը վտանգավոր է դպրոցահասակ երեխաների համար նաև այն պատճառով, որ նրանց մոտ  հենց այս տարիքում է ձևավորվում ինքնաճանաչումն ու աշխարհընկալումը: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2"/>
        </w:numPr>
        <w:spacing w:line="240" w:lineRule="auto"/>
        <w:ind w:left="360" w:hanging="360"/>
        <w:rPr>
          <w:color w:val="003366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color w:val="003366"/>
          <w:sz w:val="26"/>
          <w:szCs w:val="26"/>
          <w:rtl w:val="0"/>
        </w:rPr>
        <w:t xml:space="preserve">Հալածվողը երբեք չպետք է արձագանքի վիրավորական բովանդակությամբ հաղորդագրությանը, քանի որ սա էլ ավելի կխրախուսի հետապնդողին շարունակել իր գործունեությունը: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2"/>
        </w:numPr>
        <w:spacing w:line="240" w:lineRule="auto"/>
        <w:ind w:left="360" w:hanging="360"/>
        <w:rPr>
          <w:color w:val="003366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color w:val="003366"/>
          <w:sz w:val="26"/>
          <w:szCs w:val="26"/>
          <w:rtl w:val="0"/>
        </w:rPr>
        <w:t xml:space="preserve">Խնդրի անցնցում կարգավորման համար անելիք ունեն և՛ ծնողները, և՛ կրթության ոլորտի ներկայացուցիչները, և՛ իրավապահ մարմինները։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2"/>
        </w:numPr>
        <w:spacing w:line="240" w:lineRule="auto"/>
        <w:ind w:left="360" w:hanging="360"/>
        <w:rPr>
          <w:color w:val="003366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color w:val="003366"/>
          <w:sz w:val="26"/>
          <w:szCs w:val="26"/>
          <w:rtl w:val="0"/>
        </w:rPr>
        <w:t xml:space="preserve">Դպրոցում տիրող միջավայրը չափազանց կարևոր է բոլոր աշակերտների համար, և այն մեծ ազդեցություն է թողնում նրանց հետագա կյանքի վրա: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ind w:left="720" w:firstLine="0"/>
        <w:rPr>
          <w:color w:val="0033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rPr>
          <w:color w:val="003366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742950</wp:posOffset>
            </wp:positionH>
            <wp:positionV relativeFrom="paragraph">
              <wp:posOffset>276225</wp:posOffset>
            </wp:positionV>
            <wp:extent cx="4809963" cy="2934519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9963" cy="29345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widowControl w:val="0"/>
        <w:spacing w:line="240" w:lineRule="auto"/>
        <w:rPr>
          <w:color w:val="0033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="276" w:lineRule="auto"/>
        <w:rPr>
          <w:color w:val="003366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-704848</wp:posOffset>
            </wp:positionH>
            <wp:positionV relativeFrom="paragraph">
              <wp:posOffset>504825</wp:posOffset>
            </wp:positionV>
            <wp:extent cx="447675" cy="458867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88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spacing w:after="240" w:before="240" w:line="276" w:lineRule="auto"/>
        <w:rPr>
          <w:color w:val="003366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03366"/>
          <w:sz w:val="36"/>
          <w:szCs w:val="36"/>
          <w:rtl w:val="0"/>
        </w:rPr>
        <w:t xml:space="preserve">Սովորողները բաժանվում եմ խմբերի։ Խմբերին կբաժանվեն նախօրոք կազմած տարբեր իրավիճակներ՝ երբ մարդկանց վնասում են դիտավորյալ կամ ոչ դիտավորյալ կերպով: Ուսուցիչը առաջարկում է խմբերին ընտրել իրավիճակներից երեքը և խմբի ներսում քննարկել այնտեղ ներկայացված իրավիճակը, որոշելով՝ արդյոք ներկայացված իրավիճակը կիբերբուլիինգ է, թե ոչ, ինչպե՞ս կմեկնաբանեն տվյալ իրավիճակը և ի՞նչ ելքեր կառաջարկեն։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rPr>
          <w:color w:val="003366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03366"/>
          <w:sz w:val="36"/>
          <w:szCs w:val="36"/>
          <w:rtl w:val="0"/>
        </w:rPr>
        <w:t xml:space="preserve">Խմբերին տրվում է 4 րոպե այդ հարցերի շուրջ մտածելու և ճիշտ եզրահանգումներ անելու համար։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240" w:lineRule="auto"/>
        <w:rPr>
          <w:color w:val="00336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rPr>
          <w:color w:val="003366"/>
          <w:sz w:val="36"/>
          <w:szCs w:val="36"/>
        </w:rPr>
      </w:pPr>
      <w:hyperlink r:id="rId13">
        <w:r w:rsidDel="00000000" w:rsidR="00000000" w:rsidRPr="00000000">
          <w:rPr>
            <w:color w:val="1155cc"/>
            <w:sz w:val="36"/>
            <w:szCs w:val="36"/>
            <w:u w:val="single"/>
            <w:rtl w:val="0"/>
          </w:rPr>
          <w:t xml:space="preserve">Տարբերակ 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rPr>
          <w:color w:val="003366"/>
          <w:sz w:val="36"/>
          <w:szCs w:val="36"/>
        </w:rPr>
      </w:pPr>
      <w:hyperlink r:id="rId14">
        <w:r w:rsidDel="00000000" w:rsidR="00000000" w:rsidRPr="00000000">
          <w:rPr>
            <w:color w:val="1155cc"/>
            <w:sz w:val="36"/>
            <w:szCs w:val="36"/>
            <w:u w:val="single"/>
            <w:rtl w:val="0"/>
          </w:rPr>
          <w:t xml:space="preserve">Տարբերակ 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240" w:lineRule="auto"/>
        <w:rPr>
          <w:color w:val="003366"/>
          <w:sz w:val="36"/>
          <w:szCs w:val="36"/>
        </w:rPr>
      </w:pPr>
      <w:hyperlink r:id="rId15">
        <w:r w:rsidDel="00000000" w:rsidR="00000000" w:rsidRPr="00000000">
          <w:rPr>
            <w:color w:val="1155cc"/>
            <w:sz w:val="36"/>
            <w:szCs w:val="36"/>
            <w:u w:val="single"/>
            <w:rtl w:val="0"/>
          </w:rPr>
          <w:t xml:space="preserve">Տարբերակ 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widowControl w:val="0"/>
        <w:spacing w:line="240" w:lineRule="auto"/>
        <w:rPr>
          <w:color w:val="003366"/>
          <w:sz w:val="36"/>
          <w:szCs w:val="36"/>
        </w:rPr>
      </w:pPr>
      <w:hyperlink r:id="rId16">
        <w:r w:rsidDel="00000000" w:rsidR="00000000" w:rsidRPr="00000000">
          <w:rPr>
            <w:color w:val="1155cc"/>
            <w:sz w:val="36"/>
            <w:szCs w:val="36"/>
            <w:u w:val="single"/>
            <w:rtl w:val="0"/>
          </w:rPr>
          <w:t xml:space="preserve">Տարբերակ 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widowControl w:val="0"/>
        <w:spacing w:line="240" w:lineRule="auto"/>
        <w:rPr>
          <w:color w:val="00336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widowControl w:val="0"/>
        <w:spacing w:line="240" w:lineRule="auto"/>
        <w:rPr>
          <w:color w:val="00336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spacing w:line="240" w:lineRule="auto"/>
        <w:rPr>
          <w:color w:val="003366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03366"/>
          <w:sz w:val="36"/>
          <w:szCs w:val="36"/>
          <w:rtl w:val="0"/>
        </w:rPr>
        <w:t xml:space="preserve">Հնչեցրած մեկնաբանություններ՝</w:t>
      </w:r>
    </w:p>
    <w:p w:rsidR="00000000" w:rsidDel="00000000" w:rsidP="00000000" w:rsidRDefault="00000000" w:rsidRPr="00000000" w14:paraId="0000004E">
      <w:pPr>
        <w:pageBreakBefore w:val="0"/>
        <w:widowControl w:val="0"/>
        <w:spacing w:line="240" w:lineRule="auto"/>
        <w:rPr>
          <w:color w:val="00336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line="240" w:lineRule="auto"/>
        <w:jc w:val="both"/>
        <w:rPr/>
      </w:pPr>
      <w:r w:rsidDel="00000000" w:rsidR="00000000" w:rsidRPr="00000000">
        <w:rPr>
          <w:rFonts w:ascii="Tahoma" w:cs="Tahoma" w:eastAsia="Tahoma" w:hAnsi="Tahoma"/>
          <w:color w:val="003366"/>
          <w:sz w:val="36"/>
          <w:szCs w:val="36"/>
          <w:rtl w:val="0"/>
        </w:rPr>
        <w:t xml:space="preserve">Ակնկալվող գաղափարներ՝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line="240" w:lineRule="auto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ԱԳ1</w:t>
      </w:r>
    </w:p>
    <w:p w:rsidR="00000000" w:rsidDel="00000000" w:rsidP="00000000" w:rsidRDefault="00000000" w:rsidRPr="00000000" w14:paraId="00000053">
      <w:pPr>
        <w:pageBreakBefore w:val="0"/>
        <w:shd w:fill="ffffff" w:val="clear"/>
        <w:spacing w:after="280" w:before="280" w:line="240" w:lineRule="auto"/>
        <w:rPr>
          <w:color w:val="ffffff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Չպատասխանել հարձակվողին նույն կերպ և փորձել չպատասխանել խայթող մեկնաբանություններին և վիրավորանքներին։</w:t>
      </w:r>
    </w:p>
    <w:p w:rsidR="00000000" w:rsidDel="00000000" w:rsidP="00000000" w:rsidRDefault="00000000" w:rsidRPr="00000000" w14:paraId="00000054">
      <w:pPr>
        <w:pageBreakBefore w:val="0"/>
        <w:spacing w:line="240" w:lineRule="auto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ԱԳ2</w:t>
      </w:r>
    </w:p>
    <w:p w:rsidR="00000000" w:rsidDel="00000000" w:rsidP="00000000" w:rsidRDefault="00000000" w:rsidRPr="00000000" w14:paraId="00000055">
      <w:pPr>
        <w:pageBreakBefore w:val="0"/>
        <w:shd w:fill="ffffff" w:val="clear"/>
        <w:spacing w:after="280" w:before="280" w:line="240" w:lineRule="auto"/>
        <w:rPr>
          <w:color w:val="ffffff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Կիբերբուլինգը բացասական հոգեբանական ազդեցություն է թողնում մարդու վրա։</w:t>
      </w:r>
    </w:p>
    <w:p w:rsidR="00000000" w:rsidDel="00000000" w:rsidP="00000000" w:rsidRDefault="00000000" w:rsidRPr="00000000" w14:paraId="00000056">
      <w:pPr>
        <w:pageBreakBefore w:val="0"/>
        <w:spacing w:line="240" w:lineRule="auto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ԱԳ3</w:t>
      </w:r>
    </w:p>
    <w:p w:rsidR="00000000" w:rsidDel="00000000" w:rsidP="00000000" w:rsidRDefault="00000000" w:rsidRPr="00000000" w14:paraId="00000057">
      <w:pPr>
        <w:pageBreakBefore w:val="0"/>
        <w:spacing w:line="240" w:lineRule="auto"/>
        <w:jc w:val="both"/>
        <w:rPr>
          <w:color w:val="ffffff"/>
          <w:sz w:val="26"/>
          <w:szCs w:val="26"/>
        </w:rPr>
      </w:pPr>
      <w:bookmarkStart w:colFirst="0" w:colLast="0" w:name="_30j0zll" w:id="0"/>
      <w:bookmarkEnd w:id="0"/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Չի կարելի մարդկանց ծաղրել արտաքին տեսքի, սոցիալական կարգավիճակի, սահմանափակ կարողությունների, կրոնական կամ գենդերային հատկանիշների պատճառով։</w:t>
      </w:r>
    </w:p>
    <w:p w:rsidR="00000000" w:rsidDel="00000000" w:rsidP="00000000" w:rsidRDefault="00000000" w:rsidRPr="00000000" w14:paraId="00000058">
      <w:pPr>
        <w:pageBreakBefore w:val="0"/>
        <w:spacing w:line="240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spacing w:line="240" w:lineRule="auto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ԱԳ5</w:t>
      </w:r>
    </w:p>
    <w:p w:rsidR="00000000" w:rsidDel="00000000" w:rsidP="00000000" w:rsidRDefault="00000000" w:rsidRPr="00000000" w14:paraId="0000005A">
      <w:pPr>
        <w:widowControl w:val="0"/>
        <w:spacing w:line="240" w:lineRule="auto"/>
        <w:rPr>
          <w:color w:val="003366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ffffff"/>
          <w:sz w:val="26"/>
          <w:szCs w:val="26"/>
          <w:rtl w:val="0"/>
        </w:rPr>
        <w:t xml:space="preserve">Ուրիշներին պետք է վերաբերվել, այնպես, ինչպես կցանկանայինք, որ ուրիշները  վարվեն մեզ հետ: </w:t>
      </w:r>
      <w:r w:rsidDel="00000000" w:rsidR="00000000" w:rsidRPr="00000000">
        <w:rPr>
          <w:color w:val="36609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rPr>
          <w:color w:val="003366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widowControl w:val="0"/>
        <w:spacing w:line="240" w:lineRule="auto"/>
        <w:jc w:val="center"/>
        <w:rPr>
          <w:rFonts w:ascii="Tahoma" w:cs="Tahoma" w:eastAsia="Tahoma" w:hAnsi="Tahoma"/>
          <w:color w:val="003366"/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jc w:val="center"/>
        <w:rPr>
          <w:color w:val="003366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color w:val="003366"/>
          <w:sz w:val="58"/>
          <w:szCs w:val="58"/>
          <w:rtl w:val="0"/>
        </w:rPr>
        <w:t xml:space="preserve">Դասի ամփոփում՝</w:t>
      </w:r>
      <w:r w:rsidDel="00000000" w:rsidR="00000000" w:rsidRPr="00000000">
        <w:rPr>
          <w:color w:val="003366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5E">
      <w:pPr>
        <w:widowControl w:val="0"/>
        <w:spacing w:line="240" w:lineRule="auto"/>
        <w:jc w:val="center"/>
        <w:rPr>
          <w:color w:val="003366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jc w:val="center"/>
        <w:rPr>
          <w:color w:val="003366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color w:val="003366"/>
          <w:sz w:val="40"/>
          <w:szCs w:val="40"/>
          <w:rtl w:val="0"/>
        </w:rPr>
        <w:t xml:space="preserve">անցնել «Կիբերհետապնդում» </w:t>
      </w:r>
      <w:hyperlink r:id="rId17">
        <w:r w:rsidDel="00000000" w:rsidR="00000000" w:rsidRPr="00000000">
          <w:rPr>
            <w:color w:val="1155cc"/>
            <w:sz w:val="40"/>
            <w:szCs w:val="40"/>
            <w:u w:val="single"/>
            <w:rtl w:val="0"/>
          </w:rPr>
          <w:t xml:space="preserve">օնլայն թեստ</w:t>
        </w:r>
      </w:hyperlink>
      <w:r w:rsidDel="00000000" w:rsidR="00000000" w:rsidRPr="00000000">
        <w:rPr>
          <w:rFonts w:ascii="Tahoma" w:cs="Tahoma" w:eastAsia="Tahoma" w:hAnsi="Tahoma"/>
          <w:color w:val="003366"/>
          <w:sz w:val="40"/>
          <w:szCs w:val="40"/>
          <w:rtl w:val="0"/>
        </w:rPr>
        <w:t xml:space="preserve">ը և պատասխանել հարցերին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color w:val="073763"/>
          <w:sz w:val="72"/>
          <w:szCs w:val="7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hyperlink" Target="https://docs.google.com/document/d/1BFy1prevGxEcoT3Prfg6m6Gju1SZ_eAvbA_49QlbfK0/edit?usp=sharing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yperlink" Target="https://docs.google.com/document/d/1EuJI65k0dcjEVCVMECRyonUi45NrhiIRDYOj2Ac_yi0/edit?usp=sharing" TargetMode="External"/><Relationship Id="rId14" Type="http://schemas.openxmlformats.org/officeDocument/2006/relationships/hyperlink" Target="https://docs.google.com/document/d/1cL2mHgQME95XhYb9qe31TaJtsUmrRiLEyegl9QVMmX0/edit?usp=sharing" TargetMode="External"/><Relationship Id="rId17" Type="http://schemas.openxmlformats.org/officeDocument/2006/relationships/hyperlink" Target="https://quizizz.com/admin/quiz/5cf0a6ee453d6b001ad4e2fd/%D5%AF%D5%AB%D5%A2%D5%A5%D6%80%D5%B0%D5%A5%D5%BF%D5%A1%D5%BA%D5%B6%D5%A4%D5%B8%D6%82%D5%B4" TargetMode="External"/><Relationship Id="rId16" Type="http://schemas.openxmlformats.org/officeDocument/2006/relationships/hyperlink" Target="https://docs.google.com/document/d/1kA3M304OldoSPVWp93-eyQKdHql8fJHOM_fuXjw110g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asTti6y39xI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