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keepNext w:val="0"/>
        <w:keepLines w:val="0"/>
        <w:pageBreakBefore w:val="0"/>
        <w:spacing w:after="0" w:before="0" w:lineRule="auto"/>
        <w:rPr>
          <w:rFonts w:ascii="Tahoma" w:cs="Tahoma" w:eastAsia="Tahoma" w:hAnsi="Tahoma"/>
          <w:b w:val="1"/>
          <w:sz w:val="24"/>
          <w:szCs w:val="24"/>
        </w:rPr>
      </w:pPr>
      <w:bookmarkStart w:colFirst="0" w:colLast="0" w:name="_q5w6ek4uj1qe" w:id="0"/>
      <w:bookmarkEnd w:id="0"/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Թեմա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pageBreakBefore w:val="0"/>
        <w:spacing w:before="0" w:lineRule="auto"/>
        <w:rPr>
          <w:rFonts w:ascii="Tahoma" w:cs="Tahoma" w:eastAsia="Tahoma" w:hAnsi="Tahoma"/>
          <w:b w:val="1"/>
          <w:sz w:val="24"/>
          <w:szCs w:val="24"/>
        </w:rPr>
      </w:pPr>
      <w:bookmarkStart w:colFirst="0" w:colLast="0" w:name="_za81ow25fvhn" w:id="1"/>
      <w:bookmarkEnd w:id="1"/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Համակարգչի բաղադրիչները և դրանց նշանակությունը-2</w:t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rFonts w:ascii="Tahoma" w:cs="Tahoma" w:eastAsia="Tahoma" w:hAnsi="Tahoma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highlight w:val="white"/>
          <w:rtl w:val="0"/>
        </w:rPr>
        <w:t xml:space="preserve">Դասի վերջնարդյունքներ</w:t>
      </w:r>
    </w:p>
    <w:p w:rsidR="00000000" w:rsidDel="00000000" w:rsidP="00000000" w:rsidRDefault="00000000" w:rsidRPr="00000000" w14:paraId="00000005">
      <w:pPr>
        <w:pageBreakBefore w:val="0"/>
        <w:rPr>
          <w:rFonts w:ascii="Tahoma" w:cs="Tahoma" w:eastAsia="Tahoma" w:hAnsi="Tahoma"/>
          <w:sz w:val="24"/>
          <w:szCs w:val="24"/>
          <w:highlight w:val="whit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highlight w:val="white"/>
          <w:rtl w:val="0"/>
        </w:rPr>
        <w:t xml:space="preserve">Մոդելավորել ժամանակակից համակարգչի հիմնական մասերը և նրանց գործառույթները։</w:t>
      </w:r>
    </w:p>
    <w:p w:rsidR="00000000" w:rsidDel="00000000" w:rsidP="00000000" w:rsidRDefault="00000000" w:rsidRPr="00000000" w14:paraId="00000006">
      <w:pPr>
        <w:pageBreakBefore w:val="0"/>
        <w:rPr>
          <w:rFonts w:ascii="Tahoma" w:cs="Tahoma" w:eastAsia="Tahoma" w:hAnsi="Tahoma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spacing w:after="240" w:before="240" w:lineRule="auto"/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Համակարգային բլոկ</w:t>
      </w:r>
    </w:p>
    <w:p w:rsidR="00000000" w:rsidDel="00000000" w:rsidP="00000000" w:rsidRDefault="00000000" w:rsidRPr="00000000" w14:paraId="00000008">
      <w:pPr>
        <w:pageBreakBefore w:val="0"/>
        <w:spacing w:after="240" w:before="240" w:lineRule="auto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Համակարգային բլոկն իրենից ներկայացնում է համակարգչի հիմնական հանգույցը, որտեղ տեղադրված են համակարգչի աշխատանքն ապահովող կարևորագույն բաղկացուցիչ սարքերը։</w:t>
      </w:r>
    </w:p>
    <w:p w:rsidR="00000000" w:rsidDel="00000000" w:rsidP="00000000" w:rsidRDefault="00000000" w:rsidRPr="00000000" w14:paraId="00000009">
      <w:pPr>
        <w:pageBreakBefore w:val="0"/>
        <w:spacing w:after="240" w:before="240" w:lineRule="auto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</w:rPr>
        <w:drawing>
          <wp:inline distB="114300" distT="114300" distL="114300" distR="114300">
            <wp:extent cx="2605088" cy="3868160"/>
            <wp:effectExtent b="0" l="0" r="0" t="0"/>
            <wp:docPr id="7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6"/>
                    <a:srcRect b="0" l="17006" r="1564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5088" cy="3868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after="240" w:before="240" w:lineRule="auto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Համակարգային բլոկի մեջ մտնում են հետևյալ բաղկացուցիչ սարքերը․</w:t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7"/>
        </w:numPr>
        <w:spacing w:after="0" w:afterAutospacing="0" w:before="240" w:lineRule="auto"/>
        <w:ind w:left="720" w:hanging="360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պրոցեսոր՝ վերամշակող միավոր, CPU(</w:t>
      </w:r>
      <w:r w:rsidDel="00000000" w:rsidR="00000000" w:rsidRPr="00000000">
        <w:rPr>
          <w:i w:val="1"/>
          <w:color w:val="202122"/>
          <w:sz w:val="21"/>
          <w:szCs w:val="21"/>
          <w:highlight w:val="white"/>
          <w:rtl w:val="0"/>
        </w:rPr>
        <w:t xml:space="preserve">central processing unit</w:t>
      </w: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),</w:t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7"/>
        </w:numPr>
        <w:spacing w:after="0" w:afterAutospacing="0" w:before="0" w:beforeAutospacing="0" w:lineRule="auto"/>
        <w:ind w:left="720" w:hanging="360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հիշող սարքեր,</w:t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7"/>
        </w:numPr>
        <w:spacing w:after="0" w:afterAutospacing="0" w:before="0" w:beforeAutospacing="0" w:lineRule="auto"/>
        <w:ind w:left="720" w:hanging="360"/>
        <w:jc w:val="both"/>
        <w:rPr>
          <w:rFonts w:ascii="Tahoma" w:cs="Tahoma" w:eastAsia="Tahoma" w:hAnsi="Tahoma"/>
          <w:sz w:val="24"/>
          <w:szCs w:val="24"/>
          <w:u w:val="none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սնուցման սարք,</w:t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7"/>
        </w:numPr>
        <w:spacing w:after="0" w:afterAutospacing="0" w:before="0" w:beforeAutospacing="0" w:lineRule="auto"/>
        <w:ind w:left="720" w:hanging="360"/>
        <w:jc w:val="both"/>
        <w:rPr>
          <w:rFonts w:ascii="Tahoma" w:cs="Tahoma" w:eastAsia="Tahoma" w:hAnsi="Tahoma"/>
          <w:sz w:val="24"/>
          <w:szCs w:val="24"/>
          <w:u w:val="none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տեսաքարտ,</w:t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7"/>
        </w:numPr>
        <w:spacing w:after="0" w:afterAutospacing="0" w:before="0" w:beforeAutospacing="0" w:lineRule="auto"/>
        <w:ind w:left="720" w:hanging="360"/>
        <w:jc w:val="both"/>
        <w:rPr>
          <w:rFonts w:ascii="Tahoma" w:cs="Tahoma" w:eastAsia="Tahoma" w:hAnsi="Tahoma"/>
          <w:sz w:val="24"/>
          <w:szCs w:val="24"/>
          <w:u w:val="none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ձայնի քարտ,</w:t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7"/>
        </w:numPr>
        <w:spacing w:after="0" w:afterAutospacing="0" w:before="0" w:beforeAutospacing="0" w:lineRule="auto"/>
        <w:ind w:left="720" w:hanging="360"/>
        <w:jc w:val="both"/>
        <w:rPr>
          <w:rFonts w:ascii="Tahoma" w:cs="Tahoma" w:eastAsia="Tahoma" w:hAnsi="Tahoma"/>
          <w:sz w:val="24"/>
          <w:szCs w:val="24"/>
          <w:u w:val="none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ցանցային փոխակերպիչ,</w:t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7"/>
        </w:numPr>
        <w:spacing w:after="240" w:before="0" w:beforeAutospacing="0" w:lineRule="auto"/>
        <w:ind w:left="720" w:hanging="360"/>
        <w:jc w:val="both"/>
        <w:rPr>
          <w:rFonts w:ascii="Tahoma" w:cs="Tahoma" w:eastAsia="Tahoma" w:hAnsi="Tahoma"/>
          <w:sz w:val="24"/>
          <w:szCs w:val="24"/>
          <w:u w:val="none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մայրական սալիկ  և այլն։</w:t>
      </w:r>
    </w:p>
    <w:p w:rsidR="00000000" w:rsidDel="00000000" w:rsidP="00000000" w:rsidRDefault="00000000" w:rsidRPr="00000000" w14:paraId="00000012">
      <w:pPr>
        <w:pageBreakBefore w:val="0"/>
        <w:spacing w:after="240" w:before="240" w:lineRule="auto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</w:rPr>
        <w:drawing>
          <wp:inline distB="114300" distT="114300" distL="114300" distR="114300">
            <wp:extent cx="5672138" cy="512262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2138" cy="51226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6"/>
        </w:numPr>
        <w:spacing w:after="0" w:before="0" w:lineRule="auto"/>
        <w:ind w:left="720" w:hanging="360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Պրոցեսոր</w:t>
      </w: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՝ վերամշակող միավոր, CPU(</w:t>
      </w:r>
      <w:r w:rsidDel="00000000" w:rsidR="00000000" w:rsidRPr="00000000">
        <w:rPr>
          <w:i w:val="1"/>
          <w:color w:val="202122"/>
          <w:sz w:val="21"/>
          <w:szCs w:val="21"/>
          <w:highlight w:val="white"/>
          <w:rtl w:val="0"/>
        </w:rPr>
        <w:t xml:space="preserve">central processing unit</w:t>
      </w: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)</w:t>
      </w:r>
    </w:p>
    <w:p w:rsidR="00000000" w:rsidDel="00000000" w:rsidP="00000000" w:rsidRDefault="00000000" w:rsidRPr="00000000" w14:paraId="00000014">
      <w:pPr>
        <w:pageBreakBefore w:val="0"/>
        <w:spacing w:after="0" w:before="0" w:lineRule="auto"/>
        <w:ind w:left="720" w:firstLine="0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spacing w:after="0" w:before="0" w:lineRule="auto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Մշակիչ</w:t>
      </w: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 (պրոցեսոր) կամ 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Կենտրոնական մշակիչ հանգույցը (ԿՄՀ)</w:t>
      </w: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i w:val="1"/>
          <w:sz w:val="24"/>
          <w:szCs w:val="24"/>
          <w:shd w:fill="f8f9fa" w:val="clear"/>
          <w:rtl w:val="0"/>
        </w:rPr>
        <w:t xml:space="preserve">(CPU)</w:t>
      </w: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 հանդիսանում է համակարգչի ամենակարևոր սարքավորումներից մեկը՝ </w:t>
      </w:r>
      <w:r w:rsidDel="00000000" w:rsidR="00000000" w:rsidRPr="00000000">
        <w:rPr>
          <w:rFonts w:ascii="Times New Roman" w:cs="Times New Roman" w:eastAsia="Times New Roman" w:hAnsi="Times New Roman"/>
          <w:shd w:fill="f8f9fa" w:val="clear"/>
          <w:rtl w:val="0"/>
        </w:rPr>
        <w:t xml:space="preserve">«</w:t>
      </w: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ուղեղը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f8f9fa" w:val="clear"/>
          <w:rtl w:val="0"/>
        </w:rPr>
        <w:t xml:space="preserve">» </w:t>
      </w: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  և իրականացնում է մեքենայական հրահանգները։ Նա համակարգչի հիմնական միկրոսխեման է, որը կատարում է մաթեմատիկական և տրամաբանական գործողությունների մեծ մասը, ապահովում է կապը համակարգչի տարբեր սարքավորումների միջև։ Բաղկացած է թվաբանական սարքից և ղեկավարող սարքից։ Համակարգչային արդյունաբերության մեջ այս տերմինն օգտագործվում է՝ սկսած 1960-ական թվականներից։ Մշակիչի ձևը, ճարտարապետությունն ու իրականացումը փոփոխվել են՝ սկսած առաջին տարբերակներից, բայց նրա հիմնական գործողությունը մեծ մասամբ մնացել է նույնը։ Ժամանակակից մշակիչները բավականաչափ փոքր են, ուղղանկյուն (հաճախ քառակուսի) և ունեն բազմակի մետաղական միացություններ։  Քանի որ այն աշխատելու ընթացքում  տաքանում է, նրա վրա դրվում է հովացուցիչ։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4143375</wp:posOffset>
            </wp:positionH>
            <wp:positionV relativeFrom="paragraph">
              <wp:posOffset>851342</wp:posOffset>
            </wp:positionV>
            <wp:extent cx="1658838" cy="1359563"/>
            <wp:effectExtent b="0" l="0" r="0" t="0"/>
            <wp:wrapSquare wrapText="bothSides" distB="114300" distT="114300" distL="114300" distR="11430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8838" cy="1359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pageBreakBefore w:val="0"/>
        <w:spacing w:after="0" w:before="0" w:lineRule="auto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numPr>
          <w:ilvl w:val="0"/>
          <w:numId w:val="5"/>
        </w:numPr>
        <w:spacing w:after="240" w:before="240" w:lineRule="auto"/>
        <w:ind w:left="720" w:hanging="360"/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Հիշող սարքեր</w:t>
      </w:r>
    </w:p>
    <w:p w:rsidR="00000000" w:rsidDel="00000000" w:rsidP="00000000" w:rsidRDefault="00000000" w:rsidRPr="00000000" w14:paraId="00000018">
      <w:pPr>
        <w:pageBreakBefore w:val="0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Սրանք նախատեսված են ինֆորմացիայի պահպանման համար և լինում են երկու տիպի՝ ներքին (օպերատիվ հիշողություն) և արտաքին։</w:t>
      </w:r>
    </w:p>
    <w:p w:rsidR="00000000" w:rsidDel="00000000" w:rsidP="00000000" w:rsidRDefault="00000000" w:rsidRPr="00000000" w14:paraId="00000019">
      <w:pPr>
        <w:pageBreakBefore w:val="0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Ներքին հիշողությունը </w:t>
      </w: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(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RAM</w:t>
      </w: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 - Random Access Memory) կարճաժամկետ հիշող սարք է և հանդիսանում է համակարգչի ամենակարևոր մասերից է մեկը։ Նրա պարունակությունը դատարկվում է համակարգիչն անջատելուց հետո։  Օպերատիվ հիշողությունում ժամանակավոր պահվում է համակարգչում տեղի ունեցող տարբեր գործընթացների, ծրագրերի մասին տեղեկատվություն։  Համակարգչի օպերատիվ հիշողությունը պետք է լինի անհրաժեշտ ծավալով՝ նախքան ծրագիրը կիրառելը, այլապես համակարգիչը կսկսի չափազանց դանդաղ աշխատել։ </w:t>
      </w:r>
    </w:p>
    <w:p w:rsidR="00000000" w:rsidDel="00000000" w:rsidP="00000000" w:rsidRDefault="00000000" w:rsidRPr="00000000" w14:paraId="0000001A">
      <w:pPr>
        <w:pageBreakBefore w:val="0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</w:rPr>
        <w:drawing>
          <wp:inline distB="114300" distT="114300" distL="114300" distR="114300">
            <wp:extent cx="5724525" cy="2143125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143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Հիմնական հիշողություն </w:t>
      </w: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(ROM-</w:t>
      </w:r>
      <w:r w:rsidDel="00000000" w:rsidR="00000000" w:rsidRPr="00000000">
        <w:rPr>
          <w:rFonts w:ascii="Tahoma" w:cs="Tahoma" w:eastAsia="Tahoma" w:hAnsi="Tahoma"/>
          <w:sz w:val="24"/>
          <w:szCs w:val="24"/>
          <w:highlight w:val="white"/>
          <w:rtl w:val="0"/>
        </w:rPr>
        <w:t xml:space="preserve">անգլերեն՝  read-only memory, մշտական հիշող սարք</w:t>
      </w: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)ը  երկարաժամկետ  հիշողության տեսակ է, որն օգտագործվում է համակարգիչներում և այլ էլեկտրոնային սարքերում: Այս հիշողությունում պահվող տեղեկատվությունը պահպանվում է անգամ համակարգիչն անջատելուց հետո։ Այն սովորաբար օգտագործվում է հրամանների պահեստավորման համար, հատկապես այնպիսի հրամանների, որոնք ստուգում են, որ համակարգիչը ճիշտ աշխատի։</w:t>
      </w:r>
    </w:p>
    <w:p w:rsidR="00000000" w:rsidDel="00000000" w:rsidP="00000000" w:rsidRDefault="00000000" w:rsidRPr="00000000" w14:paraId="0000001B">
      <w:pPr>
        <w:pageBreakBefore w:val="0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</w:rPr>
        <w:drawing>
          <wp:inline distB="114300" distT="114300" distL="114300" distR="114300">
            <wp:extent cx="2828925" cy="2276475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276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spacing w:after="0" w:before="0" w:lineRule="auto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Համակարգչի երկարաժամկետ հիշող սարքերը (արտաքին հիշող սարքեր) հիմնականում կոշտ (վինչեստոր) սկավառակներն են, լազերային սկավառակները (օպտիկական, կոմպակտ դիսկ կամ CD) և ֆլեշ հիշող սարքերը։</w:t>
      </w:r>
    </w:p>
    <w:p w:rsidR="00000000" w:rsidDel="00000000" w:rsidP="00000000" w:rsidRDefault="00000000" w:rsidRPr="00000000" w14:paraId="0000001D">
      <w:pPr>
        <w:pageBreakBefore w:val="0"/>
        <w:spacing w:after="0" w:before="0" w:lineRule="auto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</w:rPr>
        <w:drawing>
          <wp:inline distB="114300" distT="114300" distL="114300" distR="114300">
            <wp:extent cx="5731200" cy="2463800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6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spacing w:after="0" w:before="0" w:lineRule="auto"/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ab/>
        <w:tab/>
        <w:tab/>
        <w:tab/>
        <w:tab/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Վինչեստոր</w:t>
      </w:r>
    </w:p>
    <w:p w:rsidR="00000000" w:rsidDel="00000000" w:rsidP="00000000" w:rsidRDefault="00000000" w:rsidRPr="00000000" w14:paraId="0000001F">
      <w:pPr>
        <w:pageBreakBefore w:val="0"/>
        <w:spacing w:after="0" w:before="0" w:lineRule="auto"/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2038350</wp:posOffset>
            </wp:positionH>
            <wp:positionV relativeFrom="paragraph">
              <wp:posOffset>221069</wp:posOffset>
            </wp:positionV>
            <wp:extent cx="2190750" cy="2190750"/>
            <wp:effectExtent b="0" l="0" r="0" t="0"/>
            <wp:wrapNone/>
            <wp:docPr id="3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90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pageBreakBefore w:val="0"/>
        <w:spacing w:after="0" w:before="0" w:lineRule="auto"/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</w:rPr>
        <w:drawing>
          <wp:inline distB="114300" distT="114300" distL="114300" distR="114300">
            <wp:extent cx="1982718" cy="1982718"/>
            <wp:effectExtent b="0" l="0" r="0" t="0"/>
            <wp:docPr id="13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2718" cy="19827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 </w:t>
        <w:tab/>
        <w:tab/>
        <w:tab/>
        <w:tab/>
        <w:tab/>
        <w:tab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4314825</wp:posOffset>
            </wp:positionH>
            <wp:positionV relativeFrom="paragraph">
              <wp:posOffset>371475</wp:posOffset>
            </wp:positionV>
            <wp:extent cx="1985582" cy="1178257"/>
            <wp:effectExtent b="0" l="0" r="0" t="0"/>
            <wp:wrapNone/>
            <wp:docPr id="1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 b="23166" l="5208" r="0" t="20571"/>
                    <a:stretch>
                      <a:fillRect/>
                    </a:stretch>
                  </pic:blipFill>
                  <pic:spPr>
                    <a:xfrm>
                      <a:off x="0" y="0"/>
                      <a:ext cx="1985582" cy="11782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pageBreakBefore w:val="0"/>
        <w:spacing w:after="240" w:before="240" w:lineRule="auto"/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                      Լազերային սկավառակ</w:t>
        <w:tab/>
        <w:tab/>
        <w:tab/>
        <w:tab/>
        <w:tab/>
        <w:t xml:space="preserve">Ֆլեշ</w:t>
      </w:r>
    </w:p>
    <w:p w:rsidR="00000000" w:rsidDel="00000000" w:rsidP="00000000" w:rsidRDefault="00000000" w:rsidRPr="00000000" w14:paraId="00000022">
      <w:pPr>
        <w:pageBreakBefore w:val="0"/>
        <w:numPr>
          <w:ilvl w:val="0"/>
          <w:numId w:val="2"/>
        </w:numPr>
        <w:spacing w:after="240" w:before="240" w:lineRule="auto"/>
        <w:ind w:left="720" w:hanging="360"/>
        <w:jc w:val="both"/>
        <w:rPr>
          <w:rFonts w:ascii="Tahoma" w:cs="Tahoma" w:eastAsia="Tahoma" w:hAnsi="Tahoma"/>
          <w:sz w:val="24"/>
          <w:szCs w:val="24"/>
          <w:u w:val="none"/>
          <w:shd w:fill="f8f9fa" w:val="clear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Սնուցման սարքերը</w:t>
      </w: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 կատարում են էլեկտրաէներգիայի մատակարարումը կայունացնելու և մատակարարման լարման փոքր խանգարումներից պաշտպանվելու գործառույթներ: Լինում են տարբեր հզորությունների և տիպերի: </w:t>
      </w:r>
    </w:p>
    <w:p w:rsidR="00000000" w:rsidDel="00000000" w:rsidP="00000000" w:rsidRDefault="00000000" w:rsidRPr="00000000" w14:paraId="00000023">
      <w:pPr>
        <w:pageBreakBefore w:val="0"/>
        <w:spacing w:after="240" w:before="240" w:lineRule="auto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</w:rPr>
        <w:drawing>
          <wp:inline distB="114300" distT="114300" distL="114300" distR="114300">
            <wp:extent cx="3131428" cy="2106692"/>
            <wp:effectExtent b="0" l="0" r="0" t="0"/>
            <wp:docPr id="1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1428" cy="21066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numPr>
          <w:ilvl w:val="0"/>
          <w:numId w:val="1"/>
        </w:numPr>
        <w:spacing w:after="240" w:before="240" w:lineRule="auto"/>
        <w:ind w:left="720" w:hanging="360"/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Տեսաքարտ</w:t>
      </w:r>
    </w:p>
    <w:p w:rsidR="00000000" w:rsidDel="00000000" w:rsidP="00000000" w:rsidRDefault="00000000" w:rsidRPr="00000000" w14:paraId="00000025">
      <w:pPr>
        <w:pageBreakBefore w:val="0"/>
        <w:spacing w:after="240" w:before="240" w:lineRule="auto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Տեսաքարտը կապակցվում է համակարգչի ցուցարկիչին և օգտագործվում ցուցարկչի էկրանին տեքստային և գրաֆիկական տվյալների ցուցադրման համար։</w:t>
      </w:r>
    </w:p>
    <w:p w:rsidR="00000000" w:rsidDel="00000000" w:rsidP="00000000" w:rsidRDefault="00000000" w:rsidRPr="00000000" w14:paraId="00000026">
      <w:pPr>
        <w:pageBreakBefore w:val="0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</w:rPr>
        <w:drawing>
          <wp:inline distB="114300" distT="114300" distL="114300" distR="114300">
            <wp:extent cx="2381250" cy="1200150"/>
            <wp:effectExtent b="0" l="0" r="0" t="0"/>
            <wp:docPr id="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200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numPr>
          <w:ilvl w:val="0"/>
          <w:numId w:val="3"/>
        </w:numPr>
        <w:spacing w:after="240" w:before="240" w:lineRule="auto"/>
        <w:ind w:left="720" w:hanging="360"/>
        <w:jc w:val="both"/>
        <w:rPr>
          <w:rFonts w:ascii="Tahoma" w:cs="Tahoma" w:eastAsia="Tahoma" w:hAnsi="Tahoma"/>
          <w:sz w:val="24"/>
          <w:szCs w:val="24"/>
          <w:u w:val="none"/>
          <w:shd w:fill="f8f9fa" w:val="clear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Ձայնային քարտ</w:t>
      </w:r>
    </w:p>
    <w:p w:rsidR="00000000" w:rsidDel="00000000" w:rsidP="00000000" w:rsidRDefault="00000000" w:rsidRPr="00000000" w14:paraId="0000002A">
      <w:pPr>
        <w:pageBreakBefore w:val="0"/>
        <w:spacing w:after="240" w:before="240" w:lineRule="auto"/>
        <w:ind w:left="720" w:firstLine="0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Ձայնային քարտը փոխարկում է խոսափողի, ձայներիզի կամ որևէ այլ կրիչի ձայնային ազդանշանները թվային ազդանշանների։ Ձայնային քարտը համակարգչային աշխատանք կատարելու համար պահանջվող տեխնիկայի անհրաժեշտ մաս չէ:</w:t>
      </w:r>
    </w:p>
    <w:p w:rsidR="00000000" w:rsidDel="00000000" w:rsidP="00000000" w:rsidRDefault="00000000" w:rsidRPr="00000000" w14:paraId="0000002B">
      <w:pPr>
        <w:pageBreakBefore w:val="0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</w:rPr>
        <w:drawing>
          <wp:inline distB="114300" distT="114300" distL="114300" distR="114300">
            <wp:extent cx="1966913" cy="1393230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6913" cy="13932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8"/>
        </w:numPr>
        <w:ind w:left="720" w:hanging="360"/>
        <w:rPr>
          <w:rFonts w:ascii="Tahoma" w:cs="Tahoma" w:eastAsia="Tahoma" w:hAnsi="Tahoma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highlight w:val="white"/>
          <w:rtl w:val="0"/>
        </w:rPr>
        <w:t xml:space="preserve">Ցանցային փոխակերպիչ</w:t>
      </w:r>
    </w:p>
    <w:p w:rsidR="00000000" w:rsidDel="00000000" w:rsidP="00000000" w:rsidRDefault="00000000" w:rsidRPr="00000000" w14:paraId="0000002D">
      <w:pPr>
        <w:pageBreakBefore w:val="0"/>
        <w:ind w:left="720" w:firstLine="0"/>
        <w:rPr>
          <w:rFonts w:ascii="Tahoma" w:cs="Tahoma" w:eastAsia="Tahoma" w:hAnsi="Tahoma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ind w:left="720" w:firstLine="0"/>
        <w:jc w:val="both"/>
        <w:rPr>
          <w:rFonts w:ascii="Tahoma" w:cs="Tahoma" w:eastAsia="Tahoma" w:hAnsi="Tahoma"/>
          <w:sz w:val="24"/>
          <w:szCs w:val="24"/>
          <w:highlight w:val="whit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highlight w:val="white"/>
          <w:rtl w:val="0"/>
        </w:rPr>
        <w:t xml:space="preserve">Ցանցային փոխակերպիչը համակարգչին հնարավորություն է տալիս կապակցվել այլ համակարգիչների հետ՝ միմյանց միջև տեղեկություններ փոխանակելու նպատակով։</w:t>
      </w:r>
    </w:p>
    <w:p w:rsidR="00000000" w:rsidDel="00000000" w:rsidP="00000000" w:rsidRDefault="00000000" w:rsidRPr="00000000" w14:paraId="0000002F">
      <w:pPr>
        <w:pageBreakBefore w:val="0"/>
        <w:ind w:left="720" w:firstLine="0"/>
        <w:jc w:val="both"/>
        <w:rPr>
          <w:rFonts w:ascii="Tahoma" w:cs="Tahoma" w:eastAsia="Tahoma" w:hAnsi="Tahoma"/>
          <w:sz w:val="24"/>
          <w:szCs w:val="24"/>
          <w:highlight w:val="whit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highlight w:val="white"/>
        </w:rPr>
        <w:drawing>
          <wp:inline distB="114300" distT="114300" distL="114300" distR="114300">
            <wp:extent cx="3629025" cy="1647379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27576" l="0" r="0" t="27021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6473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ind w:left="720" w:firstLine="0"/>
        <w:jc w:val="both"/>
        <w:rPr>
          <w:rFonts w:ascii="Tahoma" w:cs="Tahoma" w:eastAsia="Tahoma" w:hAnsi="Tahoma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ind w:left="720" w:firstLine="0"/>
        <w:jc w:val="both"/>
        <w:rPr>
          <w:rFonts w:ascii="Tahoma" w:cs="Tahoma" w:eastAsia="Tahoma" w:hAnsi="Tahoma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numPr>
          <w:ilvl w:val="0"/>
          <w:numId w:val="1"/>
        </w:numPr>
        <w:spacing w:after="240" w:before="240" w:lineRule="auto"/>
        <w:ind w:left="720" w:hanging="360"/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Մայրական սալիկ</w:t>
      </w:r>
    </w:p>
    <w:p w:rsidR="00000000" w:rsidDel="00000000" w:rsidP="00000000" w:rsidRDefault="00000000" w:rsidRPr="00000000" w14:paraId="00000033">
      <w:pPr>
        <w:pageBreakBefore w:val="0"/>
        <w:spacing w:after="240" w:before="240" w:lineRule="auto"/>
        <w:ind w:left="0" w:firstLine="0"/>
        <w:jc w:val="both"/>
        <w:rPr>
          <w:sz w:val="24"/>
          <w:szCs w:val="24"/>
          <w:shd w:fill="f8f9fa" w:val="clear"/>
        </w:rPr>
      </w:pPr>
      <w:r w:rsidDel="00000000" w:rsidR="00000000" w:rsidRPr="00000000">
        <w:rPr>
          <w:b w:val="1"/>
          <w:sz w:val="27"/>
          <w:szCs w:val="27"/>
          <w:shd w:fill="f8f9fa" w:val="clear"/>
          <w:rtl w:val="0"/>
        </w:rPr>
        <w:t xml:space="preserve">  </w:t>
      </w: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Մայրական սալիկը համակարգչի հիմնական սալիկն է, որի վրա տեղադրված են տեսաքարտը, ձայնաքարտը, ինչպես նաև սխեմաները, որոնք ապահովում են համակարգչի կապը այնպիսի սարքերի հետ, ինչպիսին է տպիչը։</w:t>
      </w:r>
    </w:p>
    <w:p w:rsidR="00000000" w:rsidDel="00000000" w:rsidP="00000000" w:rsidRDefault="00000000" w:rsidRPr="00000000" w14:paraId="00000034">
      <w:pPr>
        <w:pageBreakBefore w:val="0"/>
        <w:spacing w:after="240" w:before="240" w:lineRule="auto"/>
        <w:ind w:left="0" w:firstLine="0"/>
        <w:jc w:val="both"/>
        <w:rPr>
          <w:sz w:val="24"/>
          <w:szCs w:val="24"/>
          <w:shd w:fill="f8f9fa" w:val="clear"/>
        </w:rPr>
      </w:pPr>
      <w:r w:rsidDel="00000000" w:rsidR="00000000" w:rsidRPr="00000000">
        <w:rPr>
          <w:sz w:val="24"/>
          <w:szCs w:val="24"/>
          <w:shd w:fill="f8f9fa" w:val="clear"/>
        </w:rPr>
        <w:drawing>
          <wp:inline distB="114300" distT="114300" distL="114300" distR="114300">
            <wp:extent cx="3319463" cy="3511291"/>
            <wp:effectExtent b="0" l="0" r="0" t="0"/>
            <wp:docPr id="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9463" cy="35112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spacing w:after="240" w:before="240" w:lineRule="auto"/>
        <w:ind w:left="0" w:firstLine="0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spacing w:after="240" w:before="240" w:lineRule="auto"/>
        <w:ind w:left="0" w:firstLine="0"/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rPr>
          <w:rFonts w:ascii="Tahoma" w:cs="Tahoma" w:eastAsia="Tahoma" w:hAnsi="Tahoma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spacing w:after="240" w:before="240" w:lineRule="auto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Աղբյուր</w:t>
      </w:r>
    </w:p>
    <w:p w:rsidR="00000000" w:rsidDel="00000000" w:rsidP="00000000" w:rsidRDefault="00000000" w:rsidRPr="00000000" w14:paraId="00000039">
      <w:pPr>
        <w:pageBreakBefore w:val="0"/>
        <w:numPr>
          <w:ilvl w:val="0"/>
          <w:numId w:val="4"/>
        </w:numPr>
        <w:spacing w:after="0" w:afterAutospacing="0" w:before="240" w:lineRule="auto"/>
        <w:ind w:left="720" w:hanging="360"/>
        <w:rPr>
          <w:rFonts w:ascii="Tahoma" w:cs="Tahoma" w:eastAsia="Tahoma" w:hAnsi="Tahoma"/>
          <w:sz w:val="24"/>
          <w:szCs w:val="24"/>
          <w:shd w:fill="f8f9fa" w:val="clear"/>
        </w:rPr>
      </w:pPr>
      <w:hyperlink r:id="rId20">
        <w:r w:rsidDel="00000000" w:rsidR="00000000" w:rsidRPr="00000000">
          <w:rPr>
            <w:rFonts w:ascii="Tahoma" w:cs="Tahoma" w:eastAsia="Tahoma" w:hAnsi="Tahoma"/>
            <w:color w:val="1155cc"/>
            <w:sz w:val="24"/>
            <w:szCs w:val="24"/>
            <w:u w:val="single"/>
            <w:shd w:fill="f8f9fa" w:val="clear"/>
            <w:rtl w:val="0"/>
          </w:rPr>
          <w:t xml:space="preserve">https://hy.wikipedia.org/wiki/%D5%80%D5%A1%D5%B4%D5%A1%D5%AF%D5%A1%D6%80%D5%A3%D5%AB%D5%B9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rFonts w:ascii="Tahoma" w:cs="Tahoma" w:eastAsia="Tahoma" w:hAnsi="Tahoma"/>
          <w:sz w:val="24"/>
          <w:szCs w:val="24"/>
          <w:shd w:fill="f8f9fa" w:val="clear"/>
        </w:rPr>
      </w:pPr>
      <w:hyperlink r:id="rId21">
        <w:r w:rsidDel="00000000" w:rsidR="00000000" w:rsidRPr="00000000">
          <w:rPr>
            <w:rFonts w:ascii="Tahoma" w:cs="Tahoma" w:eastAsia="Tahoma" w:hAnsi="Tahoma"/>
            <w:color w:val="1155cc"/>
            <w:sz w:val="24"/>
            <w:szCs w:val="24"/>
            <w:u w:val="single"/>
            <w:shd w:fill="f8f9fa" w:val="clear"/>
            <w:rtl w:val="0"/>
          </w:rPr>
          <w:t xml:space="preserve">https://hy.wikipedia.org/wiki/%D5%80%D5%A1%D5%B4%D5%A1%D5%AF%D5%A1%D6%80%D5%A3%D5%B9%D5%A1%D5%B5%D5%AB%D5%B6_%D5%BD%D5%BF%D5%A5%D5%B2%D5%B6%D5%A1%D5%B7%D5%A1%D6%80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rFonts w:ascii="Tahoma" w:cs="Tahoma" w:eastAsia="Tahoma" w:hAnsi="Tahoma"/>
          <w:sz w:val="24"/>
          <w:szCs w:val="24"/>
          <w:shd w:fill="f8f9fa" w:val="clear"/>
        </w:rPr>
      </w:pPr>
      <w:hyperlink r:id="rId22">
        <w:r w:rsidDel="00000000" w:rsidR="00000000" w:rsidRPr="00000000">
          <w:rPr>
            <w:rFonts w:ascii="Tahoma" w:cs="Tahoma" w:eastAsia="Tahoma" w:hAnsi="Tahoma"/>
            <w:color w:val="1155cc"/>
            <w:sz w:val="24"/>
            <w:szCs w:val="24"/>
            <w:u w:val="single"/>
            <w:shd w:fill="f8f9fa" w:val="clear"/>
            <w:rtl w:val="0"/>
          </w:rPr>
          <w:t xml:space="preserve">https://hy.wikipedia.org/wiki/%D5%84%D5%B8%D5%B6%D5%AB%D5%BF%D5%B8%D6%80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rFonts w:ascii="Tahoma" w:cs="Tahoma" w:eastAsia="Tahoma" w:hAnsi="Tahoma"/>
          <w:sz w:val="24"/>
          <w:szCs w:val="24"/>
          <w:shd w:fill="f8f9fa" w:val="clear"/>
        </w:rPr>
      </w:pPr>
      <w:hyperlink r:id="rId23">
        <w:r w:rsidDel="00000000" w:rsidR="00000000" w:rsidRPr="00000000">
          <w:rPr>
            <w:rFonts w:ascii="Tahoma" w:cs="Tahoma" w:eastAsia="Tahoma" w:hAnsi="Tahoma"/>
            <w:color w:val="1155cc"/>
            <w:sz w:val="24"/>
            <w:szCs w:val="24"/>
            <w:u w:val="single"/>
            <w:shd w:fill="f8f9fa" w:val="clear"/>
            <w:rtl w:val="0"/>
          </w:rPr>
          <w:t xml:space="preserve">https://hy.wikipedia.org/wiki/%D5%95%D5%BA%D5%A5%D6%80%D5%A1%D5%BF%D5%AB%D5%BE_%D5%B0%D5%AB%D5%B7%D5%B8%D5%B2%D5%B8%D6%82%D5%A9%D5%B5%D5%B8%D6%82%D5%B6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rFonts w:ascii="Tahoma" w:cs="Tahoma" w:eastAsia="Tahoma" w:hAnsi="Tahoma"/>
          <w:sz w:val="24"/>
          <w:szCs w:val="24"/>
          <w:shd w:fill="f8f9fa" w:val="clear"/>
        </w:rPr>
      </w:pPr>
      <w:hyperlink r:id="rId24">
        <w:r w:rsidDel="00000000" w:rsidR="00000000" w:rsidRPr="00000000">
          <w:rPr>
            <w:rFonts w:ascii="Tahoma" w:cs="Tahoma" w:eastAsia="Tahoma" w:hAnsi="Tahoma"/>
            <w:color w:val="1155cc"/>
            <w:sz w:val="24"/>
            <w:szCs w:val="24"/>
            <w:u w:val="single"/>
            <w:shd w:fill="f8f9fa" w:val="clear"/>
            <w:rtl w:val="0"/>
          </w:rPr>
          <w:t xml:space="preserve">https://hy.wikipedia.org/wiki/%D5%95%D5%BA%D5%A5%D6%80%D5%A1%D5%BF%D5%AB%D5%BE_%D5%B0%D5%AB%D5%B7%D5%B8%D5%B2%D5%B8%D6%82%D5%A9%D5%B5%D5%B8%D6%82%D5%B6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rFonts w:ascii="Tahoma" w:cs="Tahoma" w:eastAsia="Tahoma" w:hAnsi="Tahoma"/>
          <w:sz w:val="24"/>
          <w:szCs w:val="24"/>
          <w:shd w:fill="f8f9fa" w:val="clear"/>
        </w:rPr>
      </w:pPr>
      <w:hyperlink r:id="rId25">
        <w:r w:rsidDel="00000000" w:rsidR="00000000" w:rsidRPr="00000000">
          <w:rPr>
            <w:rFonts w:ascii="Tahoma" w:cs="Tahoma" w:eastAsia="Tahoma" w:hAnsi="Tahoma"/>
            <w:color w:val="1155cc"/>
            <w:sz w:val="24"/>
            <w:szCs w:val="24"/>
            <w:u w:val="single"/>
            <w:shd w:fill="f8f9fa" w:val="clear"/>
            <w:rtl w:val="0"/>
          </w:rPr>
          <w:t xml:space="preserve">https://en.wikipedia.org/wiki/Uninterruptible_power_supply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rFonts w:ascii="Tahoma" w:cs="Tahoma" w:eastAsia="Tahoma" w:hAnsi="Tahoma"/>
          <w:sz w:val="24"/>
          <w:szCs w:val="24"/>
          <w:shd w:fill="f8f9fa" w:val="clear"/>
        </w:rPr>
      </w:pPr>
      <w:hyperlink r:id="rId26">
        <w:r w:rsidDel="00000000" w:rsidR="00000000" w:rsidRPr="00000000">
          <w:rPr>
            <w:rFonts w:ascii="Tahoma" w:cs="Tahoma" w:eastAsia="Tahoma" w:hAnsi="Tahoma"/>
            <w:color w:val="1155cc"/>
            <w:sz w:val="24"/>
            <w:szCs w:val="24"/>
            <w:u w:val="single"/>
            <w:shd w:fill="f8f9fa" w:val="clear"/>
            <w:rtl w:val="0"/>
          </w:rPr>
          <w:t xml:space="preserve">https://interneturok.ru/lesson/informatika/5-klass/ustroystvo-kompyutera/kak-ustroen-kompyuter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rFonts w:ascii="Tahoma" w:cs="Tahoma" w:eastAsia="Tahoma" w:hAnsi="Tahoma"/>
          <w:color w:val="1155cc"/>
          <w:sz w:val="24"/>
          <w:szCs w:val="24"/>
          <w:shd w:fill="f8f9fa" w:val="clear"/>
        </w:rPr>
      </w:pPr>
      <w:hyperlink r:id="rId27">
        <w:r w:rsidDel="00000000" w:rsidR="00000000" w:rsidRPr="00000000">
          <w:rPr>
            <w:rFonts w:ascii="Tahoma" w:cs="Tahoma" w:eastAsia="Tahoma" w:hAnsi="Tahoma"/>
            <w:color w:val="1155cc"/>
            <w:sz w:val="24"/>
            <w:szCs w:val="24"/>
            <w:u w:val="single"/>
            <w:shd w:fill="f8f9fa" w:val="clear"/>
            <w:rtl w:val="0"/>
          </w:rPr>
          <w:t xml:space="preserve">https://hamakargich.ru/karucvacq.php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rFonts w:ascii="Tahoma" w:cs="Tahoma" w:eastAsia="Tahoma" w:hAnsi="Tahoma"/>
          <w:color w:val="1155cc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color w:val="1155cc"/>
          <w:sz w:val="24"/>
          <w:szCs w:val="24"/>
          <w:u w:val="single"/>
          <w:shd w:fill="f8f9fa" w:val="clear"/>
          <w:rtl w:val="0"/>
        </w:rPr>
        <w:t xml:space="preserve">Մայքրոսոֆթի էլեկտրոնային ուսուցման պաշտոնական դասընթաց, Համակարգչային գիտելիքների հիմունքներ, © 2006 Microsoft Corporation: Բոլոր իրավունքները պաշտպանված են</w:t>
      </w:r>
    </w:p>
    <w:p w:rsidR="00000000" w:rsidDel="00000000" w:rsidP="00000000" w:rsidRDefault="00000000" w:rsidRPr="00000000" w14:paraId="00000042">
      <w:pPr>
        <w:pageBreakBefore w:val="0"/>
        <w:numPr>
          <w:ilvl w:val="0"/>
          <w:numId w:val="4"/>
        </w:numPr>
        <w:spacing w:after="240" w:before="0" w:beforeAutospacing="0" w:lineRule="auto"/>
        <w:ind w:left="720" w:hanging="360"/>
        <w:rPr>
          <w:rFonts w:ascii="Tahoma" w:cs="Tahoma" w:eastAsia="Tahoma" w:hAnsi="Tahoma"/>
          <w:color w:val="1155cc"/>
          <w:sz w:val="24"/>
          <w:szCs w:val="24"/>
          <w:shd w:fill="f8f9fa" w:val="clear"/>
        </w:rPr>
      </w:pPr>
      <w:hyperlink r:id="rId28">
        <w:r w:rsidDel="00000000" w:rsidR="00000000" w:rsidRPr="00000000">
          <w:rPr>
            <w:rFonts w:ascii="Tahoma" w:cs="Tahoma" w:eastAsia="Tahoma" w:hAnsi="Tahoma"/>
            <w:color w:val="1155cc"/>
            <w:sz w:val="24"/>
            <w:szCs w:val="24"/>
            <w:u w:val="single"/>
            <w:shd w:fill="f8f9fa" w:val="clear"/>
            <w:rtl w:val="0"/>
          </w:rPr>
          <w:t xml:space="preserve">https://web.stanford.edu/class/cs101/hardware-1.html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spacing w:after="240" w:before="240" w:lineRule="auto"/>
        <w:rPr>
          <w:rFonts w:ascii="Tahoma" w:cs="Tahoma" w:eastAsia="Tahoma" w:hAnsi="Tahoma"/>
          <w:color w:val="1155cc"/>
          <w:sz w:val="24"/>
          <w:szCs w:val="24"/>
          <w:u w:val="single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spacing w:after="240" w:before="240" w:lineRule="auto"/>
        <w:rPr>
          <w:rFonts w:ascii="Tahoma" w:cs="Tahoma" w:eastAsia="Tahoma" w:hAnsi="Tahoma"/>
          <w:color w:val="1155cc"/>
          <w:sz w:val="24"/>
          <w:szCs w:val="24"/>
          <w:u w:val="single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spacing w:after="240" w:before="240" w:lineRule="auto"/>
        <w:rPr>
          <w:rFonts w:ascii="Tahoma" w:cs="Tahoma" w:eastAsia="Tahoma" w:hAnsi="Tahoma"/>
          <w:color w:val="1155cc"/>
          <w:sz w:val="24"/>
          <w:szCs w:val="24"/>
          <w:u w:val="single"/>
          <w:shd w:fill="f8f9fa" w:val="clear"/>
        </w:rPr>
      </w:pPr>
      <w:r w:rsidDel="00000000" w:rsidR="00000000" w:rsidRPr="00000000">
        <w:rPr>
          <w:rFonts w:ascii="Tahoma" w:cs="Tahoma" w:eastAsia="Tahoma" w:hAnsi="Tahoma"/>
          <w:color w:val="1155cc"/>
          <w:sz w:val="24"/>
          <w:szCs w:val="24"/>
          <w:u w:val="single"/>
          <w:shd w:fill="f8f9fa" w:val="clear"/>
          <w:rtl w:val="0"/>
        </w:rPr>
        <w:t xml:space="preserve">Սահիկաշար</w:t>
      </w:r>
    </w:p>
    <w:p w:rsidR="00000000" w:rsidDel="00000000" w:rsidP="00000000" w:rsidRDefault="00000000" w:rsidRPr="00000000" w14:paraId="00000046">
      <w:pPr>
        <w:pageBreakBefore w:val="0"/>
        <w:spacing w:after="240" w:before="240" w:lineRule="auto"/>
        <w:rPr>
          <w:rFonts w:ascii="Tahoma" w:cs="Tahoma" w:eastAsia="Tahoma" w:hAnsi="Tahoma"/>
          <w:color w:val="1155cc"/>
          <w:sz w:val="24"/>
          <w:szCs w:val="24"/>
          <w:u w:val="single"/>
          <w:shd w:fill="f8f9fa" w:val="clear"/>
        </w:rPr>
      </w:pPr>
      <w:r w:rsidDel="00000000" w:rsidR="00000000" w:rsidRPr="00000000">
        <w:rPr>
          <w:rFonts w:ascii="Tahoma" w:cs="Tahoma" w:eastAsia="Tahoma" w:hAnsi="Tahoma"/>
          <w:color w:val="1155cc"/>
          <w:sz w:val="24"/>
          <w:szCs w:val="24"/>
          <w:u w:val="single"/>
          <w:shd w:fill="f8f9fa" w:val="clear"/>
          <w:rtl w:val="0"/>
        </w:rPr>
        <w:t xml:space="preserve">https://quizizz.com/admin/presentation/6143afd9a4e4ff001dc8e0bd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hy.wikipedia.org/wiki/%D5%80%D5%A1%D5%B4%D5%A1%D5%AF%D5%A1%D6%80%D5%A3%D5%AB%D5%B9" TargetMode="External"/><Relationship Id="rId22" Type="http://schemas.openxmlformats.org/officeDocument/2006/relationships/hyperlink" Target="https://hy.wikipedia.org/wiki/%D5%84%D5%B8%D5%B6%D5%AB%D5%BF%D5%B8%D6%80" TargetMode="External"/><Relationship Id="rId21" Type="http://schemas.openxmlformats.org/officeDocument/2006/relationships/hyperlink" Target="https://hy.wikipedia.org/wiki/%D5%80%D5%A1%D5%B4%D5%A1%D5%AF%D5%A1%D6%80%D5%A3%D5%B9%D5%A1%D5%B5%D5%AB%D5%B6_%D5%BD%D5%BF%D5%A5%D5%B2%D5%B6%D5%A1%D5%B7%D5%A1%D6%80" TargetMode="External"/><Relationship Id="rId24" Type="http://schemas.openxmlformats.org/officeDocument/2006/relationships/hyperlink" Target="https://hy.wikipedia.org/wiki/%D5%95%D5%BA%D5%A5%D6%80%D5%A1%D5%BF%D5%AB%D5%BE_%D5%B0%D5%AB%D5%B7%D5%B8%D5%B2%D5%B8%D6%82%D5%A9%D5%B5%D5%B8%D6%82%D5%B6" TargetMode="External"/><Relationship Id="rId23" Type="http://schemas.openxmlformats.org/officeDocument/2006/relationships/hyperlink" Target="https://hy.wikipedia.org/wiki/%D5%95%D5%BA%D5%A5%D6%80%D5%A1%D5%BF%D5%AB%D5%BE_%D5%B0%D5%AB%D5%B7%D5%B8%D5%B2%D5%B8%D6%82%D5%A9%D5%B5%D5%B8%D6%82%D5%B6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6" Type="http://schemas.openxmlformats.org/officeDocument/2006/relationships/hyperlink" Target="https://interneturok.ru/lesson/informatika/5-klass/ustroystvo-kompyutera/kak-ustroen-kompyuter" TargetMode="External"/><Relationship Id="rId25" Type="http://schemas.openxmlformats.org/officeDocument/2006/relationships/hyperlink" Target="https://en.wikipedia.org/wiki/Uninterruptible_power_supply" TargetMode="External"/><Relationship Id="rId28" Type="http://schemas.openxmlformats.org/officeDocument/2006/relationships/hyperlink" Target="https://web.stanford.edu/class/cs101/hardware-1.html" TargetMode="External"/><Relationship Id="rId27" Type="http://schemas.openxmlformats.org/officeDocument/2006/relationships/hyperlink" Target="https://hamakargich.ru/karucvacq.php" TargetMode="External"/><Relationship Id="rId5" Type="http://schemas.openxmlformats.org/officeDocument/2006/relationships/styles" Target="styles.xml"/><Relationship Id="rId6" Type="http://schemas.openxmlformats.org/officeDocument/2006/relationships/image" Target="media/image10.jpg"/><Relationship Id="rId7" Type="http://schemas.openxmlformats.org/officeDocument/2006/relationships/image" Target="media/image4.jpg"/><Relationship Id="rId8" Type="http://schemas.openxmlformats.org/officeDocument/2006/relationships/image" Target="media/image8.png"/><Relationship Id="rId11" Type="http://schemas.openxmlformats.org/officeDocument/2006/relationships/image" Target="media/image11.png"/><Relationship Id="rId10" Type="http://schemas.openxmlformats.org/officeDocument/2006/relationships/image" Target="media/image2.png"/><Relationship Id="rId13" Type="http://schemas.openxmlformats.org/officeDocument/2006/relationships/image" Target="media/image12.jpg"/><Relationship Id="rId12" Type="http://schemas.openxmlformats.org/officeDocument/2006/relationships/image" Target="media/image14.jpg"/><Relationship Id="rId15" Type="http://schemas.openxmlformats.org/officeDocument/2006/relationships/image" Target="media/image5.jpg"/><Relationship Id="rId14" Type="http://schemas.openxmlformats.org/officeDocument/2006/relationships/image" Target="media/image6.jpg"/><Relationship Id="rId17" Type="http://schemas.openxmlformats.org/officeDocument/2006/relationships/image" Target="media/image9.png"/><Relationship Id="rId16" Type="http://schemas.openxmlformats.org/officeDocument/2006/relationships/image" Target="media/image13.png"/><Relationship Id="rId19" Type="http://schemas.openxmlformats.org/officeDocument/2006/relationships/image" Target="media/image7.jpg"/><Relationship Id="rId1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