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Հեղինակ ուսուցիչ՝ 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Գայանե Կոստանդյան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9075"/>
        <w:tblGridChange w:id="0">
          <w:tblGrid>
            <w:gridCol w:w="1875"/>
            <w:gridCol w:w="9075"/>
          </w:tblGrid>
        </w:tblGridChange>
      </w:tblGrid>
      <w:tr>
        <w:trPr>
          <w:cantSplit w:val="0"/>
          <w:trHeight w:val="320.37890624999994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Առարկա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pageBreakBefore w:val="0"/>
              <w:spacing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Թվային գրագիտություն և համակարգչային գիտություն</w:t>
            </w:r>
          </w:p>
        </w:tc>
      </w:tr>
      <w:tr>
        <w:trPr>
          <w:cantSplit w:val="0"/>
          <w:trHeight w:val="415.757812499999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Դասարան և կիսամյակ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spacing w:after="0"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5-րդ դասարան, 2-րդ կիսամյակ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Թեմայի գլուխ և թեմա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Թեմա 12 (3 ժամ)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12-2․ Թվային աղյուսակներ։ Տարրական գործողություններ 2</w:t>
            </w:r>
          </w:p>
          <w:p w:rsidR="00000000" w:rsidDel="00000000" w:rsidP="00000000" w:rsidRDefault="00000000" w:rsidRPr="00000000" w14:paraId="0000000A">
            <w:pPr>
              <w:spacing w:line="256.8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Աղյուսակները և դրանց կիրառությունը տվյալների արտապատկերման նպատակով: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.2304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Օգտագործ-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վող նյութեր՝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0" w:afterAutospacing="0" w:before="240" w:line="276" w:lineRule="auto"/>
              <w:ind w:left="720" w:hanging="360"/>
              <w:rPr>
                <w:rFonts w:ascii="Tahoma" w:cs="Tahoma" w:eastAsia="Tahoma" w:hAnsi="Tahoma"/>
                <w:sz w:val="26"/>
                <w:szCs w:val="26"/>
                <w:u w:val="none"/>
              </w:rPr>
            </w:pPr>
            <w:hyperlink r:id="rId6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6"/>
                  <w:szCs w:val="26"/>
                  <w:u w:val="single"/>
                  <w:rtl w:val="0"/>
                </w:rPr>
                <w:t xml:space="preserve">https://curriculum.code.org/csp-1718/unit2/7/#introduction-to-data0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hanging="360"/>
              <w:rPr>
                <w:color w:val="1155cc"/>
                <w:sz w:val="26"/>
                <w:szCs w:val="26"/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https://hy.wikipedia.org/wiki/%D5%8F%D5%BE%D5%B5%D5%A1%D5%AC%D5%B6%D5%A5%D6%80%D5%AB_%D5%BE%D5%AB%D5%A6%D5%B8%D6%82%D5%A1%D5%AC%D5%AB%D5%A6%D5%A1%D6%81%D5%AB%D5%A1</w:t>
              </w:r>
            </w:hyperlink>
            <w:r w:rsidDel="00000000" w:rsidR="00000000" w:rsidRPr="00000000">
              <w:rPr>
                <w:color w:val="1155cc"/>
                <w:sz w:val="26"/>
                <w:szCs w:val="2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hanging="360"/>
              <w:rPr>
                <w:rFonts w:ascii="Tahoma" w:cs="Tahoma" w:eastAsia="Tahoma" w:hAnsi="Tahoma"/>
                <w:u w:val="none"/>
              </w:rPr>
            </w:pPr>
            <w:hyperlink r:id="rId8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6"/>
                  <w:szCs w:val="26"/>
                  <w:u w:val="single"/>
                  <w:rtl w:val="0"/>
                </w:rPr>
                <w:t xml:space="preserve">http://mathematics.am/problem.php?number=91001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240" w:before="0" w:beforeAutospacing="0" w:line="276" w:lineRule="auto"/>
              <w:ind w:left="720" w:hanging="360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2"/>
                <w:sz w:val="22"/>
                <w:szCs w:val="22"/>
                <w:rtl w:val="0"/>
              </w:rPr>
              <w:t xml:space="preserve">Լ․ Բոսովա, </w:t>
            </w:r>
            <w:r w:rsidDel="00000000" w:rsidR="00000000" w:rsidRPr="00000000">
              <w:rPr>
                <w:rFonts w:ascii="Tahoma" w:cs="Tahoma" w:eastAsia="Tahoma" w:hAnsi="Tahoma"/>
                <w:color w:val="202122"/>
                <w:sz w:val="22"/>
                <w:szCs w:val="22"/>
                <w:rtl w:val="0"/>
              </w:rPr>
              <w:t xml:space="preserve">  Ինֆորմատիկա (Տեղեկագիտություն), դասագիրք հանրակրթական դպրոցների համար, 6-րդ դասարան, Երևան 2006, Զանգակ 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9.252929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Ամբողջա-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կան պատկեր և դասի նպատակ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Սովորողներն արդեն ունեն որոշակի գիտելիքներ տվյալների արտապատկերման ձևերի մասին։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դասին սովորողները կիմանան կամ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rtl w:val="0"/>
              </w:rPr>
              <w:t xml:space="preserve">դասի նպատակն է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՝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ind w:left="425.19685039370086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Ստեղծել տվյալների ինտերակտիվ արտապատկերումներ՝ օգտագործելով ծրագրային գործիքներ, ինչով հնարավոր է մյուսներին օգնել ավելի լավ հասկանալու իրական կյանքում հանդիպող երևույթները: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Այսօրվա դասի գիտելիքները սովորողները հետագայում կօգտագործեն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տվյալները աղյուսակի տեսքով ներկայացնելու համար։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 թեման կապվում է իրական կյանքին հետևյալ կերպ՝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կկարողանան տվյալներն արտապատկերել ակնառու տեսքով՝ աղյուսակի միջոցով։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Վերջնարդյունքները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Պետական չափորոշիչների վերջնարդյունքները՝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Թեմայի ուսումնառության արդյունքում սովորողը կկարողանա.</w:t>
            </w:r>
          </w:p>
          <w:p w:rsidR="00000000" w:rsidDel="00000000" w:rsidP="00000000" w:rsidRDefault="00000000" w:rsidRPr="00000000" w14:paraId="0000001B">
            <w:pPr>
              <w:spacing w:after="240" w:before="240" w:line="256.8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 - Կարողանալ տվյալները ներկայացնել աղյուսակի տեսքով։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Սկիզբ (5 րոպե)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(10 րոպե)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(30 րոպե)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ind w:left="0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Ընտրված մեթոդներ և մեթոդական հնարներ՝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Մտագրոհ։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Տերմիններ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Style w:val="Heading2"/>
              <w:keepNext w:val="0"/>
              <w:keepLines w:val="0"/>
              <w:spacing w:after="0" w:before="0" w:line="256.8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onajib519xs9" w:id="0"/>
            <w:bookmarkEnd w:id="0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Տվյալների արտապատկերում, գեներացնել, վիզուալիզացիա, ինտերակտիվություն, ինտերֆեյս, քարտեզ, դիագրամ, աղյուսակ։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Կատարել հետևյալ առաջադրանքները․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Հայաստանի մարզերն իրենց մարզկենտրոններով ներկայացնել աղյուսակի միջոցով,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ձեր դասարանի դասացուցակը ներկայացնել աղյուսակի տեսքով։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Դասի ընթացքը</w:t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5235"/>
        <w:gridCol w:w="3495"/>
        <w:gridCol w:w="1035"/>
        <w:tblGridChange w:id="0">
          <w:tblGrid>
            <w:gridCol w:w="2940"/>
            <w:gridCol w:w="5235"/>
            <w:gridCol w:w="3495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 սովորողների հետ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Առցանց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</w:t>
            </w:r>
          </w:p>
        </w:tc>
      </w:tr>
      <w:tr>
        <w:trPr>
          <w:cantSplit w:val="0"/>
          <w:trHeight w:val="856.13671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Սկիզբ</w:t>
            </w:r>
          </w:p>
          <w:p w:rsidR="00000000" w:rsidDel="00000000" w:rsidP="00000000" w:rsidRDefault="00000000" w:rsidRPr="00000000" w14:paraId="0000003E">
            <w:pPr>
              <w:pStyle w:val="Heading1"/>
              <w:keepNext w:val="0"/>
              <w:keepLines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bookmarkStart w:colFirst="0" w:colLast="0" w:name="_svuiinshnmc" w:id="1"/>
            <w:bookmarkEnd w:id="1"/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Մտագրոհ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տալիս եմ հարցեր, որոնց պատասխանելով սովորողները կհանգեն այն գաղափարներին, որոնց անդրադառնալու ենք դասի ընթացքում։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գրում եմ թեմայի վերաբերյալ այն գաղափարը, որի շուրջ այնուհետև կառուցելու եմ դասը։ Մի քանի գաղափարի դեպքում կարող եմ դրանք դասավորել որոշակի աստիճանակարգով -</w:t>
            </w:r>
          </w:p>
          <w:p w:rsidR="00000000" w:rsidDel="00000000" w:rsidP="00000000" w:rsidRDefault="00000000" w:rsidRPr="00000000" w14:paraId="00000044">
            <w:pPr>
              <w:spacing w:after="240" w:before="240" w:line="276" w:lineRule="auto"/>
              <w:ind w:left="108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●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ընդհանուրից մասնավոր,</w:t>
            </w:r>
          </w:p>
          <w:p w:rsidR="00000000" w:rsidDel="00000000" w:rsidP="00000000" w:rsidRDefault="00000000" w:rsidRPr="00000000" w14:paraId="00000045">
            <w:pPr>
              <w:spacing w:after="240" w:before="240" w:line="276" w:lineRule="auto"/>
              <w:ind w:left="108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●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պարզից բարդ,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ind w:left="108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●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ոգևորողից՝ սակավ հետաքրքիր</w:t>
            </w:r>
          </w:p>
          <w:p w:rsidR="00000000" w:rsidDel="00000000" w:rsidP="00000000" w:rsidRDefault="00000000" w:rsidRPr="00000000" w14:paraId="00000047">
            <w:pPr>
              <w:spacing w:after="240" w:before="240" w:line="276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Գ1/ 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Համասեռ տվյալների մշակման և ներկայացման ամենահարմար ձևը տեղեկույթի տրման աղյուսակային եղանակն է։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276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Գ2/ Աղյուսակն ունի խիստ որոշակի կառուցվածք։</w:t>
            </w:r>
          </w:p>
          <w:p w:rsidR="00000000" w:rsidDel="00000000" w:rsidP="00000000" w:rsidRDefault="00000000" w:rsidRPr="00000000" w14:paraId="0000004A">
            <w:pPr>
              <w:spacing w:after="240" w:before="24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Այստեղ հստակ գրում եմ հարցը յուրաքանչյուր գաղափարի համար՝ մտածելով, թե ինչու՞ այս հարցը կարող է հետաքրքրություն առաջացնել յուրաքանչյուր աշակերտի մոտ: Ինչու՞ է կարևոր աշակերտին այս թեմայի շուրջ մտածել։</w:t>
            </w:r>
          </w:p>
          <w:p w:rsidR="00000000" w:rsidDel="00000000" w:rsidP="00000000" w:rsidRDefault="00000000" w:rsidRPr="00000000" w14:paraId="0000004B">
            <w:pPr>
              <w:spacing w:after="240" w:before="240" w:line="360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="360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Գ1 Հ1/ Ի՞նչ ենք հասկանում համասեռ տվյալներ ասելով։ </w:t>
            </w:r>
          </w:p>
          <w:p w:rsidR="00000000" w:rsidDel="00000000" w:rsidP="00000000" w:rsidRDefault="00000000" w:rsidRPr="00000000" w14:paraId="0000004D">
            <w:pPr>
              <w:spacing w:after="240" w:before="240" w:line="360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Գ1 Հ2/ Նրանց արտապատկերման ի՞նչ ձևեր գիտեք։</w:t>
            </w:r>
          </w:p>
          <w:p w:rsidR="00000000" w:rsidDel="00000000" w:rsidP="00000000" w:rsidRDefault="00000000" w:rsidRPr="00000000" w14:paraId="0000004E">
            <w:pPr>
              <w:spacing w:after="240" w:before="240" w:line="360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Գ1 Հ3/ Ո՞րն է համասեռ տվյալների մշակման և ներկայացման ամենահարմար ձևը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։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240" w:before="240" w:line="276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="360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Գ2 Հ1/ Աղյուսակն ունի՞ հատուկ կառուցվածք։ </w:t>
            </w:r>
          </w:p>
          <w:p w:rsidR="00000000" w:rsidDel="00000000" w:rsidP="00000000" w:rsidRDefault="00000000" w:rsidRPr="00000000" w14:paraId="00000051">
            <w:pPr>
              <w:spacing w:after="240" w:before="240" w:line="360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Գ2 Հ2/ Թվարկել դպրոցում հաճախ կիրառվող և հատուկ կառուցվածք ունեցող տվյալների նյութական կրիչներ։</w:t>
            </w:r>
          </w:p>
          <w:p w:rsidR="00000000" w:rsidDel="00000000" w:rsidP="00000000" w:rsidRDefault="00000000" w:rsidRPr="00000000" w14:paraId="00000052">
            <w:pPr>
              <w:spacing w:after="240" w:before="240" w:line="360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Գ2 Հ3/ Ինչերի՞ց է բաղկացած աղյուսակը։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2797.65234375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յուրաքանչյուրին բարձրաձայն արտահայտել իր կարծիքը, որոնք </w:t>
            </w: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առանց մեկնաբանությունների ու քննադատությունների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գրառում եմ գրատախտակին։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Մեծաթիվ երեխաների դեպքում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կարող եմ խնդրել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զույգերով կամ եռյակներով միավորել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` ավելի մեծ խմբերում քննարկելու և հնչեցնելու ընդհանուր պատասխան։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Նույնանման կարծիքները, ըստ անհրաժեշտության, խմբավորում եմ։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Ի՞նչ մտքեր եմ ակնկալում.</w:t>
            </w:r>
          </w:p>
          <w:p w:rsidR="00000000" w:rsidDel="00000000" w:rsidP="00000000" w:rsidRDefault="00000000" w:rsidRPr="00000000" w14:paraId="0000005E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Մ1</w:t>
            </w: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Համասեռ տվյալներ ասելով հասկանում ենք իրար նման։</w:t>
            </w: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Մ2 Տվյալների արտապատկերման ձևեր են՝ քարտեզներ, դիագրամներ, աղյուսակներ։</w:t>
            </w:r>
          </w:p>
          <w:p w:rsidR="00000000" w:rsidDel="00000000" w:rsidP="00000000" w:rsidRDefault="00000000" w:rsidRPr="00000000" w14:paraId="00000060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Մ3 Համասեռ տվյալների մշակման և ներկայացման ամենահարմար ձևը աղյուսակն է։</w:t>
            </w:r>
          </w:p>
          <w:p w:rsidR="00000000" w:rsidDel="00000000" w:rsidP="00000000" w:rsidRDefault="00000000" w:rsidRPr="00000000" w14:paraId="00000061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Մ4 Աղյուսակն ունի հատուկ կառուցվածք։</w:t>
            </w:r>
          </w:p>
          <w:p w:rsidR="00000000" w:rsidDel="00000000" w:rsidP="00000000" w:rsidRDefault="00000000" w:rsidRPr="00000000" w14:paraId="00000062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Մ5 Դպրոցում կիրառվող նյութական կրիչներ են՝ օրագիրը, մատյանը և այլն։</w:t>
            </w:r>
          </w:p>
          <w:p w:rsidR="00000000" w:rsidDel="00000000" w:rsidP="00000000" w:rsidRDefault="00000000" w:rsidRPr="00000000" w14:paraId="00000063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Մ6</w:t>
            </w: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Աղյուսակը բաղկացած 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 է տողերից, սյունակներից, վանդակներից։</w:t>
            </w:r>
          </w:p>
          <w:p w:rsidR="00000000" w:rsidDel="00000000" w:rsidP="00000000" w:rsidRDefault="00000000" w:rsidRPr="00000000" w14:paraId="00000064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Ակնկակվող մտքերը չհնչելու դեպքում կարող եմ շարունակել մտագրոհը կամ տալ հետևյալ ուղղորդիչ հարցերը.</w:t>
            </w:r>
          </w:p>
          <w:p w:rsidR="00000000" w:rsidDel="00000000" w:rsidP="00000000" w:rsidRDefault="00000000" w:rsidRPr="00000000" w14:paraId="00000065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ՈՒՀ1 Համասեռ տվյալներն արդյո՞ք հարմար է ներկայացնել աղյուսակի տեսքով։</w:t>
            </w: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6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ՈՒՀ2 Ի՞նչ կառուցվածք ունի օրագիրը։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30ր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Նույնանման կարծիքները խմբավորում եմ, կատարում եմ հավելումներ  և շտկումներ։</w:t>
            </w:r>
          </w:p>
          <w:p w:rsidR="00000000" w:rsidDel="00000000" w:rsidP="00000000" w:rsidRDefault="00000000" w:rsidRPr="00000000" w14:paraId="0000006E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Ամբողջ խոսակցությունը հանգում է հետևյալ գաղափար(ներ)ին.</w:t>
            </w:r>
          </w:p>
          <w:p w:rsidR="00000000" w:rsidDel="00000000" w:rsidP="00000000" w:rsidRDefault="00000000" w:rsidRPr="00000000" w14:paraId="00000070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Գ1/ 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Համասեռ տվյալների մշակման և ներկայացման ամենահարմար ձևը տեղեկույթի տրման աղյուսակային եղանակն է։ Աղյուսակներով հեշտ ու հարմար է բացահայտել տարբեր առարկաների միջև եղած կապերը կամ դրանց բացակայությունը։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40" w:before="0" w:line="36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Գ2/ Աղյուսակն ունի խիստ որոշակի կառուցվածք։ Այն բաղկացած է՝ տողերից, սյունակներից, վանդակներից։ Ունի գլխագիր և կողքագիր։</w:t>
            </w:r>
          </w:p>
          <w:p w:rsidR="00000000" w:rsidDel="00000000" w:rsidP="00000000" w:rsidRDefault="00000000" w:rsidRPr="00000000" w14:paraId="00000072">
            <w:pPr>
              <w:spacing w:after="240" w:before="0" w:line="360" w:lineRule="auto"/>
              <w:jc w:val="both"/>
              <w:rPr>
                <w:rFonts w:ascii="Tahoma" w:cs="Tahoma" w:eastAsia="Tahoma" w:hAnsi="Tahoma"/>
                <w:b w:val="1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highlight w:val="white"/>
                <w:rtl w:val="0"/>
              </w:rPr>
              <w:t xml:space="preserve">Գործնական աշխատանք՝</w:t>
            </w:r>
          </w:p>
          <w:p w:rsidR="00000000" w:rsidDel="00000000" w:rsidP="00000000" w:rsidRDefault="00000000" w:rsidRPr="00000000" w14:paraId="00000073">
            <w:pPr>
              <w:spacing w:after="240" w:before="0" w:line="360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Գործնական աշխատանքներ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25ր</w:t>
            </w:r>
          </w:p>
        </w:tc>
      </w:tr>
    </w:tbl>
    <w:p w:rsidR="00000000" w:rsidDel="00000000" w:rsidP="00000000" w:rsidRDefault="00000000" w:rsidRPr="00000000" w14:paraId="00000089">
      <w:pPr>
        <w:pStyle w:val="Heading1"/>
        <w:keepNext w:val="0"/>
        <w:keepLines w:val="0"/>
        <w:pageBreakBefore w:val="0"/>
        <w:spacing w:before="480" w:line="276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bookmarkStart w:colFirst="0" w:colLast="0" w:name="_61w9xc4tkwc0" w:id="2"/>
      <w:bookmarkEnd w:id="2"/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566.9291338582677" w:top="566.9291338582677" w:left="1133.8582677165355" w:right="425.1968503937008" w:header="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ind w:right="-3"/>
      <w:jc w:val="right"/>
      <w:rPr/>
    </w:pPr>
    <w:r w:rsidDel="00000000" w:rsidR="00000000" w:rsidRPr="00000000">
      <w:rPr/>
      <w:drawing>
        <wp:inline distB="114300" distT="114300" distL="114300" distR="114300">
          <wp:extent cx="622618" cy="10069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618" cy="1006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1OsM5WmMs7H7ABE5Nr5aTzME6VRT-cfRBiuKkymECOM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curriculum.code.org/csp-1718/unit2/7/#introduction-to-data0" TargetMode="External"/><Relationship Id="rId7" Type="http://schemas.openxmlformats.org/officeDocument/2006/relationships/hyperlink" Target="https://hy.wikipedia.org/wiki/%D5%8F%D5%BE%D5%B5%D5%A1%D5%AC%D5%B6%D5%A5%D6%80%D5%AB_%D5%BE%D5%AB%D5%A6%D5%B8%D6%82%D5%A1%D5%AC%D5%AB%D5%A6%D5%A1%D6%81%D5%AB%D5%A1" TargetMode="External"/><Relationship Id="rId8" Type="http://schemas.openxmlformats.org/officeDocument/2006/relationships/hyperlink" Target="http://mathematics.am/problem.php?number=910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