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Թվային աղյուսակներ։ Տարրական գործողություններ 3</w:t>
      </w:r>
    </w:p>
    <w:p w:rsidR="00000000" w:rsidDel="00000000" w:rsidP="00000000" w:rsidRDefault="00000000" w:rsidRPr="00000000" w14:paraId="00000002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Պարզ հաշվարկներ աղյուսակներում</w:t>
      </w:r>
    </w:p>
    <w:p w:rsidR="00000000" w:rsidDel="00000000" w:rsidP="00000000" w:rsidRDefault="00000000" w:rsidRPr="00000000" w14:paraId="00000004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Աղյուսակների օգնությամբ  կարող ենք հեշտացնել առաջադրանքների լուծումը, ինֆորմացիան կարգավորել ըստ անհրաժեշտ հատկանիշների՝ աճման, նվազման, այբբենական կարգով, կատարել պարզ հաշվարկներ և այլն։ Տվյալների հետ կատարվող այս աշխատանքներն ավտոմատացնելու համար կիրառվում են էլեկտրոնային աղյուսակներ։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Excel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աղյուսակները տվյալների հետ աշխատելու ամենալայն կիրառվող և հզոր տեխնոլոգիան են:</w:t>
      </w:r>
    </w:p>
    <w:p w:rsidR="00000000" w:rsidDel="00000000" w:rsidP="00000000" w:rsidRDefault="00000000" w:rsidRPr="00000000" w14:paraId="00000006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Աղյուսակը բաղկացած է տողերից, սյուներից և բջիջներից։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Յուրաքանչյուր բջիջ ունի իր հասցեն, որը կազմվում է այն սյան անունով ու տողի համարով, որոնց հատման տեղում գտնվում է տվյալ բջիջը, օրինակ՝ A5։ Անհրաժեշտության դեպքում միևնույն տողի կամ սյան վրա գտնվող հարևան բջիջներով կազմում են բջիջների բլոկ, որը նշանակվում է հետևյալ կերպ՝ օրինակ՝ A1:A5։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Excel ծրագրի պատուհանի արտաքին տեսքը հետևյալն է․</w:t>
      </w:r>
    </w:p>
    <w:p w:rsidR="00000000" w:rsidDel="00000000" w:rsidP="00000000" w:rsidRDefault="00000000" w:rsidRPr="00000000" w14:paraId="00000008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114300" distT="114300" distL="114300" distR="114300">
            <wp:extent cx="5731200" cy="4711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1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Էլեկտրոնային աղյուսակներում տվյալների մուտքագրումը նման է տեքստային խմբագրիչում տվյալների մուտքագրմանը։ Սակայն այստեղ տվյալները մուտքագրելուց առաջ անհրաժեշտ է մկնիկի ձախ սեղմակով ակտիվացնել անհրաժեշտ բջիջը։</w:t>
      </w:r>
    </w:p>
    <w:p w:rsidR="00000000" w:rsidDel="00000000" w:rsidP="00000000" w:rsidRDefault="00000000" w:rsidRPr="00000000" w14:paraId="0000000C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Բջջում կարող ենք մուտքագրել թվեր, տեքստեր (բջիջ ներմուծված տեքստի երկարությունը կարող է լինել մինչև 255 պայմանանշան), ամսաթվեր, բանաձևեր։ Օրինակ՝ 56, համակարգչային գիտություն, 21/09/1991, =5+25 և այլն։ </w:t>
      </w:r>
    </w:p>
    <w:p w:rsidR="00000000" w:rsidDel="00000000" w:rsidP="00000000" w:rsidRDefault="00000000" w:rsidRPr="00000000" w14:paraId="0000000D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Ուշադրություն դարձնենք այն հանգամանքին, տեքստը հավասարեցվում է վանդակի </w:t>
      </w:r>
      <w:r w:rsidDel="00000000" w:rsidR="00000000" w:rsidRPr="00000000">
        <w:rPr>
          <w:rFonts w:ascii="Tahoma" w:cs="Tahoma" w:eastAsia="Tahoma" w:hAnsi="Tahoma"/>
          <w:i w:val="1"/>
          <w:sz w:val="24"/>
          <w:szCs w:val="24"/>
          <w:rtl w:val="0"/>
        </w:rPr>
        <w:t xml:space="preserve">ձախ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կողմից, իսկ թվերը՝ </w:t>
      </w:r>
      <w:r w:rsidDel="00000000" w:rsidR="00000000" w:rsidRPr="00000000">
        <w:rPr>
          <w:rFonts w:ascii="Tahoma" w:cs="Tahoma" w:eastAsia="Tahoma" w:hAnsi="Tahoma"/>
          <w:i w:val="1"/>
          <w:sz w:val="24"/>
          <w:szCs w:val="24"/>
          <w:rtl w:val="0"/>
        </w:rPr>
        <w:t xml:space="preserve">աջ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կողմից։</w:t>
      </w:r>
    </w:p>
    <w:p w:rsidR="00000000" w:rsidDel="00000000" w:rsidP="00000000" w:rsidRDefault="00000000" w:rsidRPr="00000000" w14:paraId="0000000E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Գործողությունների կատարման կարգը սահմանելու համար կիրառում են </w:t>
      </w:r>
      <w:r w:rsidDel="00000000" w:rsidR="00000000" w:rsidRPr="00000000">
        <w:rPr>
          <w:rFonts w:ascii="Tahoma" w:cs="Tahoma" w:eastAsia="Tahoma" w:hAnsi="Tahoma"/>
          <w:b w:val="1"/>
          <w:color w:val="6d473e"/>
          <w:sz w:val="24"/>
          <w:szCs w:val="24"/>
          <w:rtl w:val="0"/>
        </w:rPr>
        <w:t xml:space="preserve">բանաձևեր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, որոնք իրենցից ներկայացնում են բջիջների հասցեներ, թվեր, գործողությունների նշաններ և ֆունկցիաների անվանումներ պարունակող հատուկ հրահանգներ։</w:t>
      </w:r>
    </w:p>
    <w:p w:rsidR="00000000" w:rsidDel="00000000" w:rsidP="00000000" w:rsidRDefault="00000000" w:rsidRPr="00000000" w14:paraId="0000000F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Աղյուսակում բանաձև մուտքագրելու համար կատարում ենք քայլերի հետևյալ հաջորդականությունը․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auto" w:space="0" w:sz="0" w:val="none"/>
          <w:bottom w:color="auto" w:space="5" w:sz="0" w:val="none"/>
          <w:right w:color="auto" w:space="0" w:sz="0" w:val="none"/>
        </w:pBdr>
        <w:ind w:left="11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ակտիվացնում ենք աղյուսակի բջիջը,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color="auto" w:space="0" w:sz="0" w:val="none"/>
          <w:bottom w:color="auto" w:space="5" w:sz="0" w:val="none"/>
          <w:right w:color="auto" w:space="0" w:sz="0" w:val="none"/>
        </w:pBdr>
        <w:ind w:left="11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դնում հավասարության ( = ) պայմանանշան,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color="auto" w:space="0" w:sz="0" w:val="none"/>
          <w:bottom w:color="auto" w:space="5" w:sz="0" w:val="none"/>
          <w:right w:color="auto" w:space="0" w:sz="0" w:val="none"/>
        </w:pBdr>
        <w:ind w:left="11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մուտքագրում բանաձևը,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color="auto" w:space="0" w:sz="0" w:val="none"/>
          <w:bottom w:color="auto" w:space="10" w:sz="0" w:val="none"/>
          <w:right w:color="auto" w:space="0" w:sz="0" w:val="none"/>
        </w:pBdr>
        <w:ind w:left="1120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ստեղնաշարի վրա սեղմում Enter ստեղնը։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Օրինակ, =38+64: Այս դեպքում բջջի պարունակությունը  փոփոխելու ընթացքում բանաձևի արդյունքը չի փոխվի։ Իսկ եթե գրենք, օրինակ, =A4+A5, բջջի պարունակությունը փոխելիս կփոխվի նաև բանաձևի արդյունքը։</w:t>
      </w:r>
    </w:p>
    <w:p w:rsidR="00000000" w:rsidDel="00000000" w:rsidP="00000000" w:rsidRDefault="00000000" w:rsidRPr="00000000" w14:paraId="00000015">
      <w:pPr>
        <w:pBdr>
          <w:top w:color="auto" w:space="0" w:sz="0" w:val="none"/>
          <w:bottom w:color="auto" w:space="10" w:sz="0" w:val="none"/>
          <w:right w:color="auto" w:space="0" w:sz="0" w:val="none"/>
        </w:pBdr>
        <w:shd w:fill="ffffff" w:val="clear"/>
        <w:ind w:left="720" w:firstLine="0"/>
        <w:jc w:val="center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Excel–ում կիրառվող թվաբանական գործողությունները.</w:t>
      </w:r>
    </w:p>
    <w:tbl>
      <w:tblPr>
        <w:tblStyle w:val="Table1"/>
        <w:tblW w:w="8280.0" w:type="dxa"/>
        <w:jc w:val="center"/>
        <w:tblBorders>
          <w:top w:color="980000" w:space="0" w:sz="12" w:val="single"/>
          <w:left w:color="980000" w:space="0" w:sz="12" w:val="single"/>
          <w:bottom w:color="980000" w:space="0" w:sz="12" w:val="single"/>
          <w:right w:color="980000" w:space="0" w:sz="12" w:val="single"/>
          <w:insideH w:color="980000" w:space="0" w:sz="12" w:val="single"/>
          <w:insideV w:color="980000" w:space="0" w:sz="12" w:val="single"/>
        </w:tblBorders>
        <w:tblLayout w:type="fixed"/>
        <w:tblLook w:val="0600"/>
      </w:tblPr>
      <w:tblGrid>
        <w:gridCol w:w="4140"/>
        <w:gridCol w:w="4140"/>
        <w:tblGridChange w:id="0">
          <w:tblGrid>
            <w:gridCol w:w="4140"/>
            <w:gridCol w:w="41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գումարում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հանում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բազմապատկում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*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բաժանում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/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տոկոս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%</w:t>
            </w:r>
          </w:p>
        </w:tc>
      </w:tr>
      <w:tr>
        <w:trPr>
          <w:cantSplit w:val="0"/>
          <w:trHeight w:val="345.5691964285714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աստիճանի բարձրացում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Bdr>
                <w:top w:color="auto" w:space="0" w:sz="0" w:val="none"/>
                <w:bottom w:color="auto" w:space="10" w:sz="0" w:val="none"/>
                <w:right w:color="auto" w:space="0" w:sz="0" w:val="none"/>
              </w:pBdr>
              <w:shd w:fill="ffffff" w:val="clear"/>
              <w:spacing w:after="0" w:line="342.85714285714283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^</w:t>
            </w:r>
          </w:p>
        </w:tc>
      </w:tr>
    </w:tbl>
    <w:p w:rsidR="00000000" w:rsidDel="00000000" w:rsidP="00000000" w:rsidRDefault="00000000" w:rsidRPr="00000000" w14:paraId="00000022">
      <w:pPr>
        <w:pBdr>
          <w:top w:color="auto" w:space="0" w:sz="0" w:val="none"/>
          <w:bottom w:color="auto" w:space="10" w:sz="0" w:val="none"/>
          <w:right w:color="auto" w:space="0" w:sz="0" w:val="none"/>
        </w:pBdr>
        <w:shd w:fill="ffffff" w:val="clear"/>
        <w:spacing w:after="320" w:line="342.85714285714283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Հաշվումներ իրականացնելիս կիրառվում է գործողությունների կատարման առաջնահերթության մաթեմատիկայում ընդունված  հայտնի կարգը՝ փակագծերի կիրառմամբ կարող ենք փոխել գործողությունների կատարման հաջորդականությունը։ Օրինակ՝ (5+25)/3:</w:t>
      </w:r>
    </w:p>
    <w:p w:rsidR="00000000" w:rsidDel="00000000" w:rsidP="00000000" w:rsidRDefault="00000000" w:rsidRPr="00000000" w14:paraId="00000023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Տեսականը կարող եք կարդալ նաև այստեղից․</w:t>
      </w:r>
    </w:p>
    <w:p w:rsidR="00000000" w:rsidDel="00000000" w:rsidP="00000000" w:rsidRDefault="00000000" w:rsidRPr="00000000" w14:paraId="00000024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hyperlink r:id="rId7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rtl w:val="0"/>
          </w:rPr>
          <w:t xml:space="preserve">https://sway.office.com/vKrPd8B0BCZsC0Mt?ref=Link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auto" w:space="0" w:sz="0" w:val="none"/>
          <w:bottom w:color="auto" w:space="10" w:sz="0" w:val="none"/>
          <w:right w:color="auto" w:space="0" w:sz="0" w:val="none"/>
        </w:pBdr>
        <w:shd w:fill="ffffff" w:val="clear"/>
        <w:spacing w:after="320" w:line="342.85714285714283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720" w:firstLine="0"/>
        <w:jc w:val="both"/>
        <w:rPr>
          <w:rFonts w:ascii="Tahoma" w:cs="Tahoma" w:eastAsia="Tahoma" w:hAnsi="Tahoma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u w:val="single"/>
          <w:rtl w:val="0"/>
        </w:rPr>
        <w:t xml:space="preserve">Գործնական աշխատանք</w:t>
      </w:r>
    </w:p>
    <w:p w:rsidR="00000000" w:rsidDel="00000000" w:rsidP="00000000" w:rsidRDefault="00000000" w:rsidRPr="00000000" w14:paraId="0000002A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720" w:firstLine="0"/>
        <w:jc w:val="both"/>
        <w:rPr>
          <w:rFonts w:ascii="Tahoma" w:cs="Tahoma" w:eastAsia="Tahoma" w:hAnsi="Tahom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Excel ծրագրի միջավայրում կատարել հետևյալ պարզ հաշվարկները․</w:t>
      </w:r>
    </w:p>
    <w:p w:rsidR="00000000" w:rsidDel="00000000" w:rsidP="00000000" w:rsidRDefault="00000000" w:rsidRPr="00000000" w14:paraId="0000002C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Կատարել գործողությունները․</w:t>
      </w:r>
    </w:p>
    <w:p w:rsidR="00000000" w:rsidDel="00000000" w:rsidP="00000000" w:rsidRDefault="00000000" w:rsidRPr="00000000" w14:paraId="0000002E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auto" w:space="0" w:sz="0" w:val="none"/>
          <w:bottom w:color="auto" w:space="10" w:sz="0" w:val="none"/>
          <w:right w:color="auto" w:space="0" w:sz="0" w:val="none"/>
        </w:pBdr>
        <w:spacing w:line="480" w:lineRule="auto"/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ա) 30*47+80:16,</w:t>
      </w:r>
    </w:p>
    <w:p w:rsidR="00000000" w:rsidDel="00000000" w:rsidP="00000000" w:rsidRDefault="00000000" w:rsidRPr="00000000" w14:paraId="00000030">
      <w:pPr>
        <w:pBdr>
          <w:top w:color="auto" w:space="0" w:sz="0" w:val="none"/>
          <w:bottom w:color="auto" w:space="10" w:sz="0" w:val="none"/>
          <w:right w:color="auto" w:space="0" w:sz="0" w:val="none"/>
        </w:pBdr>
        <w:spacing w:line="480" w:lineRule="auto"/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բ) 135*20-1024:8,</w:t>
      </w:r>
    </w:p>
    <w:p w:rsidR="00000000" w:rsidDel="00000000" w:rsidP="00000000" w:rsidRDefault="00000000" w:rsidRPr="00000000" w14:paraId="00000031">
      <w:pPr>
        <w:pBdr>
          <w:top w:color="auto" w:space="0" w:sz="0" w:val="none"/>
          <w:bottom w:color="auto" w:space="10" w:sz="0" w:val="none"/>
          <w:right w:color="auto" w:space="0" w:sz="0" w:val="none"/>
        </w:pBdr>
        <w:spacing w:line="480" w:lineRule="auto"/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գ) 11916։18-2348։4,</w:t>
      </w:r>
    </w:p>
    <w:p w:rsidR="00000000" w:rsidDel="00000000" w:rsidP="00000000" w:rsidRDefault="00000000" w:rsidRPr="00000000" w14:paraId="00000032">
      <w:pPr>
        <w:pBdr>
          <w:top w:color="auto" w:space="0" w:sz="0" w:val="none"/>
          <w:bottom w:color="auto" w:space="10" w:sz="0" w:val="none"/>
          <w:right w:color="auto" w:space="0" w:sz="0" w:val="none"/>
        </w:pBdr>
        <w:spacing w:line="480" w:lineRule="auto"/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դ) 97+85*30-294,</w:t>
      </w:r>
    </w:p>
    <w:p w:rsidR="00000000" w:rsidDel="00000000" w:rsidP="00000000" w:rsidRDefault="00000000" w:rsidRPr="00000000" w14:paraId="00000033">
      <w:pPr>
        <w:pBdr>
          <w:top w:color="auto" w:space="0" w:sz="0" w:val="none"/>
          <w:bottom w:color="auto" w:space="10" w:sz="0" w:val="none"/>
          <w:right w:color="auto" w:space="0" w:sz="0" w:val="none"/>
        </w:pBdr>
        <w:spacing w:line="480" w:lineRule="auto"/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ե) (120-84)։(68-62),</w:t>
      </w:r>
    </w:p>
    <w:p w:rsidR="00000000" w:rsidDel="00000000" w:rsidP="00000000" w:rsidRDefault="00000000" w:rsidRPr="00000000" w14:paraId="00000034">
      <w:pPr>
        <w:pBdr>
          <w:top w:color="auto" w:space="0" w:sz="0" w:val="none"/>
          <w:bottom w:color="auto" w:space="10" w:sz="0" w:val="none"/>
          <w:right w:color="auto" w:space="0" w:sz="0" w:val="none"/>
        </w:pBdr>
        <w:spacing w:line="480" w:lineRule="auto"/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զ) (25+34)*(85-79)</w:t>
      </w:r>
    </w:p>
    <w:p w:rsidR="00000000" w:rsidDel="00000000" w:rsidP="00000000" w:rsidRDefault="00000000" w:rsidRPr="00000000" w14:paraId="00000035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auto" w:space="0" w:sz="0" w:val="none"/>
          <w:bottom w:color="auto" w:space="10" w:sz="0" w:val="none"/>
          <w:right w:color="auto" w:space="0" w:sz="0" w:val="none"/>
        </w:pBdr>
        <w:ind w:left="72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u w:val="single"/>
          <w:rtl w:val="0"/>
        </w:rPr>
        <w:t xml:space="preserve">Հղումներ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Tahoma" w:cs="Tahoma" w:eastAsia="Tahoma" w:hAnsi="Tahoma"/>
          <w:sz w:val="24"/>
          <w:szCs w:val="24"/>
        </w:rPr>
      </w:pPr>
      <w:hyperlink r:id="rId8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rtl w:val="0"/>
          </w:rPr>
          <w:t xml:space="preserve">https://curriculum.code.org/csp-1718/unit2/7/#introduction-to-data0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Tahoma" w:cs="Tahoma" w:eastAsia="Tahoma" w:hAnsi="Tahoma"/>
          <w:sz w:val="24"/>
          <w:szCs w:val="24"/>
        </w:rPr>
      </w:pPr>
      <w:hyperlink r:id="rId9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rtl w:val="0"/>
          </w:rPr>
          <w:t xml:space="preserve">https://hy.wikipedia.org/wiki/%D5%8F%D5%BE%D5%B5%D5%A1%D5%AC%D5%B6%D5%A5%D6%80%D5%AB_%D5%BE%D5%AB%D5%A6%D5%B8%D6%82%D5%A1%D5%AC%D5%AB%D5%A6%D5%A1%D6%81%D5%AB%D5%A1</w:t>
        </w:r>
      </w:hyperlink>
      <w:r w:rsidDel="00000000" w:rsidR="00000000" w:rsidRPr="00000000">
        <w:rPr>
          <w:rFonts w:ascii="Tahoma" w:cs="Tahoma" w:eastAsia="Tahoma" w:hAnsi="Tahoma"/>
          <w:color w:val="1155cc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Tahoma" w:cs="Tahoma" w:eastAsia="Tahoma" w:hAnsi="Tahoma"/>
          <w:sz w:val="24"/>
          <w:szCs w:val="24"/>
        </w:rPr>
      </w:pPr>
      <w:hyperlink r:id="rId10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rtl w:val="0"/>
          </w:rPr>
          <w:t xml:space="preserve">http://mathematics.am/problem.php?number=91001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hyperlink r:id="rId11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rtl w:val="0"/>
          </w:rPr>
          <w:t xml:space="preserve">https://sway.office.com/vKrPd8B0BCZsC0Mt?ref=Link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rFonts w:ascii="Times New Roman" w:cs="Times New Roman" w:eastAsia="Times New Roman" w:hAnsi="Times New Roman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sway.office.com/vKrPd8B0BCZsC0Mt?ref=Link" TargetMode="External"/><Relationship Id="rId10" Type="http://schemas.openxmlformats.org/officeDocument/2006/relationships/hyperlink" Target="http://mathematics.am/problem.php?number=91001" TargetMode="External"/><Relationship Id="rId9" Type="http://schemas.openxmlformats.org/officeDocument/2006/relationships/hyperlink" Target="https://hy.wikipedia.org/wiki/%D5%8F%D5%BE%D5%B5%D5%A1%D5%AC%D5%B6%D5%A5%D6%80%D5%AB_%D5%BE%D5%AB%D5%A6%D5%B8%D6%82%D5%A1%D5%AC%D5%AB%D5%A6%D5%A1%D6%81%D5%AB%D5%A1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sway.office.com/vKrPd8B0BCZsC0Mt?ref=Link" TargetMode="External"/><Relationship Id="rId8" Type="http://schemas.openxmlformats.org/officeDocument/2006/relationships/hyperlink" Target="https://curriculum.code.org/csp-1718/unit2/7/#introduction-to-data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