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Գայանե Կոստանդյան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075"/>
        <w:tblGridChange w:id="0">
          <w:tblGrid>
            <w:gridCol w:w="1875"/>
            <w:gridCol w:w="9075"/>
          </w:tblGrid>
        </w:tblGridChange>
      </w:tblGrid>
      <w:tr>
        <w:trPr>
          <w:cantSplit w:val="0"/>
          <w:trHeight w:val="320.3789062499999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Առարկա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spacing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Թվային գրագիտություն և համակարգչային գիտություն</w:t>
            </w:r>
          </w:p>
        </w:tc>
      </w:tr>
      <w:tr>
        <w:trPr>
          <w:cantSplit w:val="0"/>
          <w:trHeight w:val="415.757812499999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Դասարան և կիսամյակ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after="0"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5-րդ դասարան, 1-ին կիսամյակ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Թեմայի գլուխ և թեմա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Թեմա 7-1 (2 ժամ)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Մեծ խնդրի փոքր խնդիրները, դաս 2, գործնական աշխատանք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Մեծ խնդի՞ր ես լուծում։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Բաժանում ենք խնդիրը փոքր մասերի: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Գրում ենք, թե ով որ մասն է անում՝ մեծ խնդիրը միասին լուծելու համար: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.2304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Օգտագործ-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վող նյութեր՝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2"/>
              </w:numPr>
              <w:spacing w:after="0" w:before="240" w:line="276" w:lineRule="auto"/>
              <w:ind w:left="720" w:hanging="360"/>
              <w:jc w:val="both"/>
              <w:rPr>
                <w:rFonts w:ascii="Tahoma" w:cs="Tahoma" w:eastAsia="Tahoma" w:hAnsi="Tahoma"/>
                <w:color w:val="1155cc"/>
                <w:sz w:val="24"/>
                <w:szCs w:val="24"/>
                <w:highlight w:val="white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2"/>
                  <w:szCs w:val="22"/>
                  <w:highlight w:val="white"/>
                  <w:u w:val="single"/>
                  <w:rtl w:val="0"/>
                </w:rPr>
                <w:t xml:space="preserve">https://hy.khanacademy.org/math/5-th-grade/x92a59ba341c5ab52:erkrachapakan-patkerner-haskacutyunner/x92a59ba341c5ab52:uxxankyan-makeres/e/finding-area-by-multiplying?modal=1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1155cc"/>
                <w:sz w:val="22"/>
                <w:szCs w:val="22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2"/>
              </w:numPr>
              <w:spacing w:after="0" w:before="240" w:line="276" w:lineRule="auto"/>
              <w:ind w:left="720" w:hanging="360"/>
              <w:jc w:val="both"/>
              <w:rPr>
                <w:rFonts w:ascii="Tahoma" w:cs="Tahoma" w:eastAsia="Tahoma" w:hAnsi="Tahoma"/>
                <w:color w:val="1155cc"/>
                <w:sz w:val="22"/>
                <w:szCs w:val="22"/>
                <w:highlight w:val="white"/>
                <w:u w:val="none"/>
              </w:rPr>
            </w:pPr>
            <w:hyperlink r:id="rId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2"/>
                  <w:szCs w:val="22"/>
                  <w:highlight w:val="white"/>
                  <w:u w:val="single"/>
                  <w:rtl w:val="0"/>
                </w:rPr>
                <w:t xml:space="preserve">https://www.imdproc.am/p/matematika/6-dasaran/racivonal-tver-10466/ughghankyunanisti-maker-uyti-makeresy-10493/re-e190c6b1-a427-4927-b72f-838178d326b3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1155cc"/>
                <w:sz w:val="22"/>
                <w:szCs w:val="22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2849.252929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Ամբողջա-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կան պատկեր և դասի նպատակ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Սովորողներն արդեն ունեն որոշակի գիտելիքներ մեծ խնդիրները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փոքր խնդիրների բաժանելու մասին։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դասին սովորողները կիմանան կամ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rtl w:val="0"/>
              </w:rPr>
              <w:t xml:space="preserve">դասի նպատակն է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՝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ind w:left="425.19685039370086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կարողանալ օրինակի միջոցով մեծ խնդիրը լուծել՝ այն բաժանելով փոքր խնդիրների։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Այսօրվա դասի գիտելիքները սովորողները հետագայում կօգտագործեն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բարդ խնդիրների լուծման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 թեման կապվում է իրական կյանքին հետևյալ կերպ՝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ind w:left="720" w:firstLine="0"/>
              <w:jc w:val="both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կիմանան ինչպես լուծել մեծ խնդիրները՝ ենթախնդիրների բաժանելով։</w:t>
            </w:r>
          </w:p>
        </w:tc>
      </w:tr>
      <w:tr>
        <w:trPr>
          <w:cantSplit w:val="0"/>
          <w:trHeight w:val="1942.4414062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Վերջնարդյունքները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Պետական չափորոշիչների վերջնարդյունքները՝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Թեմայի ուսումնառության արդյունքում սովորողը կկարողանա.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- Ստեղծել ենթախնդիրների ցանկ, որոնք կարելի է դիտարկել ավելի մեծ խնդիր լուծելիս: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Սկիզբ (10 րոպե)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(25 րոպե)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(10 րոպե)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Ընտրված մեթոդներ և մեթոդական հնարներ՝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Ձևանմուշներով Բացատրություն։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Տերմիններ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Տարրալուծում, խնդիր, արտիֆակտ, նախագիծ, բաղադրիչ, ենթախնդիր։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Հաշվել ուղղանկյան մակերեսը՝ մեծ խնդիրը բաժանելով ենթախնդիրների։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Տնային աշխատանք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Դասի ընթացքը</w:t>
      </w:r>
    </w:p>
    <w:p w:rsidR="00000000" w:rsidDel="00000000" w:rsidP="00000000" w:rsidRDefault="00000000" w:rsidRPr="00000000" w14:paraId="0000003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235"/>
        <w:gridCol w:w="3585"/>
        <w:gridCol w:w="945"/>
        <w:tblGridChange w:id="0">
          <w:tblGrid>
            <w:gridCol w:w="2940"/>
            <w:gridCol w:w="5235"/>
            <w:gridCol w:w="3585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</w:t>
            </w:r>
          </w:p>
        </w:tc>
      </w:tr>
      <w:tr>
        <w:trPr>
          <w:cantSplit w:val="0"/>
          <w:trHeight w:val="856.136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Սկիզբ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Ձևանմուշներով Բացատրություն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մի քանի տարածված սխալներ պարունակող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անհաջող փորձի օրինակներ: 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Այստեղ կցում եմ սխալներով օրինակը (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անհաջող փորձի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) և ստորև տալիս եմ դրա ամփոփ նկարագությունը։</w:t>
            </w:r>
          </w:p>
          <w:p w:rsidR="00000000" w:rsidDel="00000000" w:rsidP="00000000" w:rsidRDefault="00000000" w:rsidRPr="00000000" w14:paraId="00000048">
            <w:pPr>
              <w:spacing w:after="240" w:before="0" w:line="276" w:lineRule="auto"/>
              <w:rPr>
                <w:rFonts w:ascii="Tahoma" w:cs="Tahoma" w:eastAsia="Tahoma" w:hAnsi="Tahoma"/>
                <w:i w:val="1"/>
                <w:highlight w:val="white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highlight w:val="white"/>
                <w:u w:val="single"/>
                <w:rtl w:val="0"/>
              </w:rPr>
              <w:t xml:space="preserve">Անհրաժեշտ է հաշվել՝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after="0" w:afterAutospacing="0" w:before="0" w:line="276" w:lineRule="auto"/>
              <w:ind w:left="720" w:hanging="360"/>
              <w:rPr>
                <w:rFonts w:ascii="Tahoma" w:cs="Tahoma" w:eastAsia="Tahoma" w:hAnsi="Tahoma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highlight w:val="white"/>
                <w:u w:val="single"/>
                <w:rtl w:val="0"/>
              </w:rPr>
              <w:t xml:space="preserve"> ուղղանկյան մակերեսը,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spacing w:after="240" w:before="0" w:line="276" w:lineRule="auto"/>
              <w:ind w:left="720" w:hanging="360"/>
              <w:rPr>
                <w:rFonts w:ascii="Tahoma" w:cs="Tahoma" w:eastAsia="Tahoma" w:hAnsi="Tahoma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highlight w:val="white"/>
                <w:u w:val="single"/>
                <w:rtl w:val="0"/>
              </w:rPr>
              <w:t xml:space="preserve">խորանարդի մակերեսը։</w:t>
            </w:r>
          </w:p>
          <w:p w:rsidR="00000000" w:rsidDel="00000000" w:rsidP="00000000" w:rsidRDefault="00000000" w:rsidRPr="00000000" w14:paraId="0000004B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Անհաջող փորձի օրինակ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 զույգին կամ փոքր խմբին տալիս եմ լավ փորձի օրինակ։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Օրինակը կցում եմ այստեղ հղումով, իսկ ստորև հակիրճ ներկայացնում եմ փորձի բովանդակությունը.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0" w:afterAutospacing="0" w:before="0" w:line="276" w:lineRule="auto"/>
              <w:ind w:left="720" w:hanging="360"/>
              <w:rPr>
                <w:rFonts w:ascii="Tahoma" w:cs="Tahoma" w:eastAsia="Tahoma" w:hAnsi="Tahoma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highlight w:val="white"/>
                <w:u w:val="single"/>
                <w:rtl w:val="0"/>
              </w:rPr>
              <w:t xml:space="preserve">անհրաժեշտ է հաշվել ուղղանկյան մակերեսը՝ այն բաժանելով փոքր քառակուսիների,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240" w:before="0" w:line="276" w:lineRule="auto"/>
              <w:ind w:left="720" w:hanging="360"/>
              <w:rPr>
                <w:rFonts w:ascii="Tahoma" w:cs="Tahoma" w:eastAsia="Tahoma" w:hAnsi="Tahoma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highlight w:val="white"/>
                <w:u w:val="single"/>
                <w:rtl w:val="0"/>
              </w:rPr>
              <w:t xml:space="preserve">հաշվել խորանարդի մակերեսը՝ բաժանելով այն 6 քառակուսու։</w:t>
            </w:r>
          </w:p>
          <w:p w:rsidR="00000000" w:rsidDel="00000000" w:rsidP="00000000" w:rsidRDefault="00000000" w:rsidRPr="00000000" w14:paraId="00000054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hyperlink r:id="rId1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Լավ փորձի օրինակ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Հայտնում եմ աշակերտներին, որ կարող են ուսումնասիրել թե՛ նույն և թե՛ տարբեր ձևանմուշներ: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մտաքարտեզ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աղյուսակ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գծապատկեր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խնդրի լուծման օրինակ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օրինակելի տեքտի նմուշ և այլն</w:t>
            </w:r>
          </w:p>
          <w:p w:rsidR="00000000" w:rsidDel="00000000" w:rsidP="00000000" w:rsidRDefault="00000000" w:rsidRPr="00000000" w14:paraId="0000005F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Ձևակերպում եմ հարցեր, որոնք կօգնեն աշակերտներին ուսումնասիրել ձևանմուշները և տարբերել առավել և սակավ հարմար ձևանմուշները։</w:t>
            </w:r>
          </w:p>
          <w:p w:rsidR="00000000" w:rsidDel="00000000" w:rsidP="00000000" w:rsidRDefault="00000000" w:rsidRPr="00000000" w14:paraId="00000061">
            <w:pPr>
              <w:spacing w:after="240" w:before="24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Հ1 Ի՞նչ ենք հասկանում ուղղանկյուն ասելով։ </w:t>
            </w:r>
          </w:p>
          <w:p w:rsidR="00000000" w:rsidDel="00000000" w:rsidP="00000000" w:rsidRDefault="00000000" w:rsidRPr="00000000" w14:paraId="00000062">
            <w:pPr>
              <w:spacing w:after="240" w:before="24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Հ2 Ինչի՞ է հավասար ուղղանկյան մակերեսը։</w:t>
            </w:r>
          </w:p>
          <w:p w:rsidR="00000000" w:rsidDel="00000000" w:rsidP="00000000" w:rsidRDefault="00000000" w:rsidRPr="00000000" w14:paraId="00000063">
            <w:pPr>
              <w:spacing w:after="240" w:before="24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Հ3 Ներկա օրինակներից ո՞րն է ավելի մատչելի ուղղանկյան մակերեսը հաշվելու համար։</w:t>
            </w:r>
          </w:p>
          <w:p w:rsidR="00000000" w:rsidDel="00000000" w:rsidP="00000000" w:rsidRDefault="00000000" w:rsidRPr="00000000" w14:paraId="00000064">
            <w:pPr>
              <w:spacing w:after="240" w:before="24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Հ4 Ի՞նչ է խորանարդը։</w:t>
            </w:r>
          </w:p>
          <w:p w:rsidR="00000000" w:rsidDel="00000000" w:rsidP="00000000" w:rsidRDefault="00000000" w:rsidRPr="00000000" w14:paraId="00000065">
            <w:pPr>
              <w:spacing w:after="240" w:before="24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Հ5 Ինչպե՞ս է հաշվվում խորանարդի մակերեսը։</w:t>
            </w:r>
          </w:p>
          <w:p w:rsidR="00000000" w:rsidDel="00000000" w:rsidP="00000000" w:rsidRDefault="00000000" w:rsidRPr="00000000" w14:paraId="00000066">
            <w:pPr>
              <w:spacing w:after="240" w:before="24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Հ6 Առաջադրված տարբերակներից ո՞րն է մատչելի խորանարդի մակերեսի հաշվման համար։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25ր</w:t>
            </w:r>
          </w:p>
        </w:tc>
      </w:tr>
      <w:tr>
        <w:trPr>
          <w:cantSplit w:val="0"/>
          <w:trHeight w:val="2797.65234375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աշակերտներին քննարկել Ձևանմուշը խմբերի ներսում։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color w:val="202122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2"/>
                <w:rtl w:val="0"/>
              </w:rPr>
              <w:t xml:space="preserve">Առաջարկում եմ քննարկման գլխավոր ուղղությունները, ելնելով թեմայի բովանդակությունից։</w:t>
            </w:r>
          </w:p>
          <w:p w:rsidR="00000000" w:rsidDel="00000000" w:rsidP="00000000" w:rsidRDefault="00000000" w:rsidRPr="00000000" w14:paraId="00000070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Ուղ1 Ուղղանկյան մակերեսի հաշվման ավելի պարզ և ակնառու եղանակ։</w:t>
            </w:r>
          </w:p>
          <w:p w:rsidR="00000000" w:rsidDel="00000000" w:rsidP="00000000" w:rsidRDefault="00000000" w:rsidRPr="00000000" w14:paraId="00000071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Ուղ2 Խորանարդի մակերեսի հաշվման ավելի պարզ և ակնառու եղանակ։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15ր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յուրաքանչյուր խմբին քննական մոտեցումով գնահատել ձևանմուշը ամբողջ դասարանի համար։ Խնդրում եմ կենտրոնանալ, օրինակ, ձևանմուշի պատրաստման մեթոդների և որակի վրա: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Նախապես սահմանում եմ որակի չափանիշները։</w:t>
            </w:r>
          </w:p>
          <w:p w:rsidR="00000000" w:rsidDel="00000000" w:rsidP="00000000" w:rsidRDefault="00000000" w:rsidRPr="00000000" w14:paraId="00000076">
            <w:pPr>
              <w:spacing w:after="240" w:before="240" w:line="276" w:lineRule="auto"/>
              <w:jc w:val="both"/>
              <w:rPr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Չփ1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Պատկերները նկարված են անթերի։</w:t>
            </w:r>
          </w:p>
          <w:p w:rsidR="00000000" w:rsidDel="00000000" w:rsidP="00000000" w:rsidRDefault="00000000" w:rsidRPr="00000000" w14:paraId="00000077">
            <w:pPr>
              <w:spacing w:after="240" w:before="240" w:line="276" w:lineRule="auto"/>
              <w:jc w:val="both"/>
              <w:rPr>
                <w:b w:val="1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Չփ2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Մակերեսները հաշվված են ճիշտ։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Չփ3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Կիրառվել է մեծ խնդիրը ենթախնդիրների բաժանելու եղանակը։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խմբերին «գնահատել» աշխատանքը՝ համաձայն ոչ պաշտոնական կամ էլ նախապես սահմանված չափանիշների: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Նախապես տրամադրում եմ չափանիշներ, տպած կամ էլ գրատախտակի վրա աղյուսակ եմ նկարում սյուների գլխավերևում նշելով չափանիշները, իսկ տողերի ձախ կողմում խմբերի անունները, իսկ բջիջներում դնում հարցման արդյունքում ստացված գնահատականները։</w:t>
            </w:r>
          </w:p>
          <w:p w:rsidR="00000000" w:rsidDel="00000000" w:rsidP="00000000" w:rsidRDefault="00000000" w:rsidRPr="00000000" w14:paraId="0000007D">
            <w:pPr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Որակի չափանիշներ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32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Կո՛չ եմ անում աշակերտներին ամփոփել լավ փորձի ընդհանուր դրույթները: Հետևում եմ, թե որքանով են աշակերտները հետևում նախապես նկարագրված որակյալ ձևանմուշի չափանիշներին։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Ամփոփում ենք լավ փորձի ընդհանուր դրույթները: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</w:tbl>
    <w:p w:rsidR="00000000" w:rsidDel="00000000" w:rsidP="00000000" w:rsidRDefault="00000000" w:rsidRPr="00000000" w14:paraId="00000088">
      <w:pPr>
        <w:pStyle w:val="Heading1"/>
        <w:keepNext w:val="0"/>
        <w:keepLines w:val="0"/>
        <w:pageBreakBefore w:val="0"/>
        <w:spacing w:before="480" w:line="276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bookmarkStart w:colFirst="0" w:colLast="0" w:name="_61w9xc4tkwc0" w:id="0"/>
      <w:bookmarkEnd w:id="0"/>
      <w:r w:rsidDel="00000000" w:rsidR="00000000" w:rsidRPr="00000000">
        <w:rPr>
          <w:rtl w:val="0"/>
        </w:rPr>
      </w:r>
    </w:p>
    <w:sectPr>
      <w:headerReference r:id="rId12" w:type="default"/>
      <w:pgSz w:h="11906" w:w="16838" w:orient="landscape"/>
      <w:pgMar w:bottom="566.9291338582677" w:top="566.9291338582677" w:left="1133.8582677165355" w:right="425.1968503937008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7gxWy8FHWRCt1GMBtgrxUWDtvjdGUhZ9aCf70FME_s0/edit" TargetMode="External"/><Relationship Id="rId10" Type="http://schemas.openxmlformats.org/officeDocument/2006/relationships/hyperlink" Target="https://docs.google.com/document/d/19ZgdGx5IO0gTQC8O3kgQo1lBxnIUc1PDrECq0YJgens/edit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ocs.google.com/document/d/1EwyfcMFVeEQ9nWp_HszX1aem0eSae8bsFhBJ1OpCqp8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hy.khanacademy.org/math/5-th-grade/x92a59ba341c5ab52:erkrachapakan-patkerner-haskacutyunner/x92a59ba341c5ab52:uxxankyan-makeres/e/finding-area-by-multiplying?modal=1" TargetMode="External"/><Relationship Id="rId7" Type="http://schemas.openxmlformats.org/officeDocument/2006/relationships/hyperlink" Target="https://www.imdproc.am/p/matematika/6-dasaran/racivonal-tver-10466/ughghankyunanisti-maker-uyti-makeresy-10493/re-e190c6b1-a427-4927-b72f-838178d326b3" TargetMode="External"/><Relationship Id="rId8" Type="http://schemas.openxmlformats.org/officeDocument/2006/relationships/hyperlink" Target="https://docs.google.com/document/d/16ZXViEtgkDSjVsDAFSIjldx-XXgOQDiu5VD_E4eA8hQ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