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E38F" w14:textId="0DA0EE63" w:rsidR="00EC49C9" w:rsidRPr="00E52B6A" w:rsidRDefault="00EC49C9" w:rsidP="00EC49C9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E52B6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§ 46</w:t>
      </w:r>
      <w:r w:rsidRPr="00E52B6A">
        <w:rPr>
          <w:rFonts w:ascii="Sylfaen" w:eastAsia="Times New Roman" w:hAnsi="Sylfaen"/>
          <w:b/>
          <w:bCs/>
          <w:color w:val="000000"/>
          <w:sz w:val="24"/>
          <w:szCs w:val="24"/>
        </w:rPr>
        <w:t>.</w:t>
      </w:r>
      <w:r w:rsidRPr="00E52B6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E52B6A">
        <w:rPr>
          <w:rFonts w:ascii="Sylfaen" w:eastAsia="Times New Roman" w:hAnsi="Sylfaen" w:cs="Sylfaen"/>
          <w:b/>
          <w:color w:val="000000"/>
          <w:sz w:val="24"/>
          <w:szCs w:val="24"/>
        </w:rPr>
        <w:t>ՔԱՂԱՔՆԵՐԻ ՏԻՊԵՐԸ</w:t>
      </w:r>
    </w:p>
    <w:p w14:paraId="066DC47D" w14:textId="77777777" w:rsidR="00EC49C9" w:rsidRPr="00E52B6A" w:rsidRDefault="00EC49C9" w:rsidP="00EC49C9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E52B6A">
        <w:rPr>
          <w:rFonts w:ascii="Sylfaen" w:eastAsia="Times New Roman" w:hAnsi="Sylfaen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E52B6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համակցված</w:t>
      </w:r>
      <w:proofErr w:type="spellEnd"/>
      <w:proofErr w:type="gramEnd"/>
      <w:r w:rsidRPr="00E52B6A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E52B6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դաս</w:t>
      </w:r>
      <w:proofErr w:type="spellEnd"/>
      <w:r w:rsidRPr="00E52B6A">
        <w:rPr>
          <w:rFonts w:ascii="Sylfaen" w:eastAsia="Times New Roman" w:hAnsi="Sylfaen"/>
          <w:b/>
          <w:bCs/>
          <w:color w:val="000000"/>
          <w:sz w:val="24"/>
          <w:szCs w:val="24"/>
        </w:rPr>
        <w:t>)</w:t>
      </w:r>
      <w:r w:rsidRPr="00E52B6A">
        <w:rPr>
          <w:rFonts w:ascii="Sylfaen" w:eastAsia="Times New Roman" w:hAnsi="Sylfaen"/>
          <w:b/>
          <w:bCs/>
          <w:color w:val="222A35"/>
          <w:sz w:val="24"/>
          <w:szCs w:val="24"/>
        </w:rPr>
        <w:t> </w:t>
      </w:r>
    </w:p>
    <w:p w14:paraId="3C17934D" w14:textId="77777777" w:rsidR="00EC49C9" w:rsidRPr="00E52B6A" w:rsidRDefault="00EC49C9" w:rsidP="00EC49C9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</w:p>
    <w:p w14:paraId="6F7ACB09" w14:textId="77777777" w:rsidR="00EC49C9" w:rsidRPr="00731928" w:rsidRDefault="00EC49C9" w:rsidP="00EC49C9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  <w:proofErr w:type="spellStart"/>
      <w:r w:rsidRPr="00410509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Ուսուցիչ</w:t>
      </w:r>
      <w:proofErr w:type="spellEnd"/>
      <w:r w:rsidRPr="00731928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________________________</w:t>
      </w:r>
    </w:p>
    <w:p w14:paraId="54CBFED8" w14:textId="77777777" w:rsidR="00EC49C9" w:rsidRPr="00731928" w:rsidRDefault="00EC49C9" w:rsidP="00EC49C9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176"/>
        <w:gridCol w:w="2573"/>
        <w:gridCol w:w="83"/>
        <w:gridCol w:w="2517"/>
      </w:tblGrid>
      <w:tr w:rsidR="00EC49C9" w:rsidRPr="0093283A" w14:paraId="655D8224" w14:textId="77777777" w:rsidTr="00DB1D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97EF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Առարկան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-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Աշխարհագրություն</w:t>
            </w:r>
          </w:p>
        </w:tc>
      </w:tr>
      <w:tr w:rsidR="00EC49C9" w:rsidRPr="0093283A" w14:paraId="452E4A25" w14:textId="77777777" w:rsidTr="00DB1D06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8282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Դասարանը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– 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10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-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րդ</w:t>
            </w:r>
            <w:proofErr w:type="spellEnd"/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907D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Ուստարի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– 2021-2022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EE63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Կիսամյակը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– 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1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-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ին</w:t>
            </w:r>
          </w:p>
        </w:tc>
      </w:tr>
      <w:tr w:rsidR="00EC49C9" w:rsidRPr="0093283A" w14:paraId="4DFADAF7" w14:textId="77777777" w:rsidTr="00DB1D06">
        <w:trPr>
          <w:trHeight w:val="32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42CA" w14:textId="77777777" w:rsidR="00EC49C9" w:rsidRPr="0093283A" w:rsidRDefault="00EC49C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EE96" w14:textId="77777777" w:rsidR="00EC49C9" w:rsidRPr="0093283A" w:rsidRDefault="00EC49C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A6302D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ՔԱՂԱՔՆԵՐԻ ՏԻՊԵՐԸ</w:t>
            </w:r>
          </w:p>
        </w:tc>
      </w:tr>
      <w:tr w:rsidR="00EC49C9" w:rsidRPr="0093283A" w14:paraId="1E9976AB" w14:textId="77777777" w:rsidTr="00DB1D06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13D8" w14:textId="3A28E9D6" w:rsidR="00EC49C9" w:rsidRPr="0093283A" w:rsidRDefault="00EC49C9" w:rsidP="003A0D17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FE56" w14:textId="77777777" w:rsidR="00EC49C9" w:rsidRPr="0093283A" w:rsidRDefault="00EC49C9" w:rsidP="00DB1D06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ոտ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ձևավոր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հմտություններ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խմբավորման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տիպերի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կայուն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վերաբերյալ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66622446" w14:textId="77777777" w:rsidR="00EC49C9" w:rsidRPr="0093283A" w:rsidRDefault="00EC49C9" w:rsidP="00DB1D06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Զարգացնել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ճանաչողական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տրամաբանական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վերլուծական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կարողությունները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 </w:t>
            </w:r>
          </w:p>
          <w:p w14:paraId="5E167528" w14:textId="77777777" w:rsidR="00EC49C9" w:rsidRPr="0093283A" w:rsidRDefault="00EC49C9" w:rsidP="00DB1D06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Նպաստել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միջանձնային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հաղորդակցության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մշակույթի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ձևավորմանը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աշխատանքի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կազմակերպման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7FAD7D32" w14:textId="77777777" w:rsidTr="00DB1D06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509F" w14:textId="0D85EF43" w:rsidR="00EC49C9" w:rsidRPr="0093283A" w:rsidRDefault="00EC49C9" w:rsidP="003A0D17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96B7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կարողանա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</w:p>
          <w:p w14:paraId="63D9B1BD" w14:textId="71E604AF" w:rsidR="00EC49C9" w:rsidRPr="0093283A" w:rsidRDefault="00EC49C9" w:rsidP="00DB1D06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դասակարգել</w:t>
            </w:r>
            <w:proofErr w:type="spellEnd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խմբավորել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</w:t>
            </w:r>
            <w:proofErr w:type="spellEnd"/>
            <w:r w:rsidR="003A0D1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ըստ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որակական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քանակական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հատկանիշների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, </w:t>
            </w:r>
          </w:p>
          <w:p w14:paraId="31847B09" w14:textId="204E9AAC" w:rsidR="00EC49C9" w:rsidRPr="0093283A" w:rsidRDefault="00EC49C9" w:rsidP="00DB1D06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առանձնացնել</w:t>
            </w:r>
            <w:proofErr w:type="spellEnd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քաղաքներ</w:t>
            </w:r>
            <w:r w:rsidR="003A0D17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ը</w:t>
            </w:r>
            <w:proofErr w:type="spellEnd"/>
            <w:r w:rsidR="003A0D17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՝</w:t>
            </w:r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ը</w:t>
            </w:r>
            <w:bookmarkStart w:id="0" w:name="_GoBack"/>
            <w:bookmarkEnd w:id="0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ստ</w:t>
            </w:r>
            <w:proofErr w:type="spellEnd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տարածաշրջանային</w:t>
            </w:r>
            <w:proofErr w:type="spellEnd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տիպերի</w:t>
            </w:r>
            <w:proofErr w:type="spellEnd"/>
            <w:r w:rsidRPr="00A630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,</w:t>
            </w:r>
          </w:p>
          <w:p w14:paraId="4270E27C" w14:textId="77777777" w:rsidR="00EC49C9" w:rsidRPr="0093283A" w:rsidRDefault="00EC49C9" w:rsidP="00DB1D06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բն</w:t>
            </w:r>
            <w:proofErr w:type="spellEnd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ո</w:t>
            </w:r>
            <w:proofErr w:type="spellStart"/>
            <w:r w:rsidRPr="00A6302D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րոշել</w:t>
            </w:r>
            <w:proofErr w:type="spellEnd"/>
            <w:r w:rsidRPr="0093283A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կայուն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171C3E29" w14:textId="77777777" w:rsidTr="00DB1D06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D250" w14:textId="43DCC052" w:rsidR="00EC49C9" w:rsidRPr="0093283A" w:rsidRDefault="00EC49C9" w:rsidP="003A0D17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Ընդհանրական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խաչվող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հասկացությունները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1750" w14:textId="77777777" w:rsidR="00EC49C9" w:rsidRPr="003E2B4C" w:rsidRDefault="00EC49C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i/>
                <w:sz w:val="18"/>
                <w:szCs w:val="18"/>
              </w:rPr>
            </w:pPr>
            <w:proofErr w:type="spellStart"/>
            <w:r w:rsidRPr="003E2B4C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Համակարգեր</w:t>
            </w:r>
            <w:proofErr w:type="spellEnd"/>
            <w:r w:rsidRPr="003E2B4C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E2B4C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և</w:t>
            </w:r>
            <w:r w:rsidRPr="003E2B4C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B4C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համակարգերի</w:t>
            </w:r>
            <w:proofErr w:type="spellEnd"/>
            <w:r w:rsidRPr="003E2B4C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B4C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մոդելներ</w:t>
            </w:r>
            <w:proofErr w:type="spellEnd"/>
            <w:r w:rsidRPr="003E2B4C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 </w:t>
            </w:r>
          </w:p>
          <w:p w14:paraId="5C202024" w14:textId="77777777" w:rsidR="00EC49C9" w:rsidRPr="0093283A" w:rsidRDefault="00EC49C9" w:rsidP="00DB1D06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Տարաբնակեցման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ձևերն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/>
              </w:rPr>
              <w:t>քաղաքների հատակագծային մոդելները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</w:p>
          <w:p w14:paraId="577DFB3D" w14:textId="77777777" w:rsidR="00EC49C9" w:rsidRPr="0093283A" w:rsidRDefault="00EC49C9" w:rsidP="00DB1D06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/>
              </w:rPr>
              <w:t>Կ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5725DB08" w14:textId="77777777" w:rsidTr="00DB1D06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6D0F" w14:textId="5AC8FB98" w:rsidR="00EC49C9" w:rsidRPr="0093283A" w:rsidRDefault="00EC49C9" w:rsidP="003A0D17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Միջառարկայական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կապերը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9AD7" w14:textId="02907DF2" w:rsidR="00EC49C9" w:rsidRPr="00A6302D" w:rsidRDefault="00EC49C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b/>
                <w:sz w:val="18"/>
                <w:szCs w:val="18"/>
              </w:rPr>
              <w:t>Հայոց</w:t>
            </w:r>
            <w:proofErr w:type="spellEnd"/>
            <w:r w:rsidRPr="0093283A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b/>
                <w:sz w:val="18"/>
                <w:szCs w:val="18"/>
              </w:rPr>
              <w:t>լեզու</w:t>
            </w:r>
            <w:proofErr w:type="spellEnd"/>
            <w:r w:rsidRPr="0093283A">
              <w:rPr>
                <w:rFonts w:ascii="Sylfaen" w:eastAsia="Times New Roman" w:hAnsi="Sylfaen"/>
                <w:b/>
                <w:sz w:val="18"/>
                <w:szCs w:val="18"/>
              </w:rPr>
              <w:t xml:space="preserve"> -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Վերլուծել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ընկալել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բնույթի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հայերեն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տեքստեր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հասկանալ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դրանց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գաղափարը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="003A0D17">
              <w:rPr>
                <w:rFonts w:ascii="Sylfaen" w:eastAsia="Times New Roman" w:hAnsi="Sylfaen"/>
                <w:sz w:val="18"/>
                <w:szCs w:val="18"/>
              </w:rPr>
              <w:t>Ձևակերպել</w:t>
            </w:r>
            <w:proofErr w:type="spellEnd"/>
            <w:r w:rsidR="003A0D17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ընտրված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նպատակին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խնդիրներին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լսարանին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գրագետ</w:t>
            </w:r>
            <w:proofErr w:type="spellEnd"/>
            <w:r w:rsidRPr="00A6302D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GHEA Grapalat"/>
                <w:sz w:val="18"/>
                <w:szCs w:val="18"/>
              </w:rPr>
              <w:t>բանավոր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այդ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թվում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՝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հրապարակային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կիրառել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ոչ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վերբալ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հաղորդակցման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տարատեսակ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միջոցներ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EC49C9" w:rsidRPr="0093283A" w14:paraId="4EDB37C9" w14:textId="77777777" w:rsidTr="00DB1D06">
        <w:trPr>
          <w:trHeight w:val="61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B333" w14:textId="334F2823" w:rsidR="00EC49C9" w:rsidRPr="0093283A" w:rsidRDefault="00EC49C9" w:rsidP="003A0D17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Անհրաժեշտ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տեխնիկական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85F7" w14:textId="77777777" w:rsidR="00EC49C9" w:rsidRPr="0093283A" w:rsidRDefault="00EC49C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Դասագիրք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աշխարհի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որևէ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երկրի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ուրբանիզացման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քաղաքային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տարաբնակեցման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քարտեզ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հատակագծեր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,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առաջադրանքների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քարտեր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6CD7BD64" w14:textId="77777777" w:rsidTr="00DB1D06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F8CE" w14:textId="058AD149" w:rsidR="00EC49C9" w:rsidRPr="0093283A" w:rsidRDefault="00EC49C9" w:rsidP="003A0D17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մեթոդներ</w:t>
            </w:r>
            <w:proofErr w:type="spellEnd"/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C80F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Զրույց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մտագրոհ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դիտում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աշխատանք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դասագրքով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56D76FCF" w14:textId="77777777" w:rsidTr="00DB1D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8C48" w14:textId="77777777" w:rsidR="00EC49C9" w:rsidRPr="0093283A" w:rsidRDefault="00EC49C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ԴԱՍԻ</w:t>
            </w:r>
            <w:r w:rsidRPr="0093283A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ԸՆԹԱՑՔԸ</w:t>
            </w:r>
          </w:p>
        </w:tc>
      </w:tr>
      <w:tr w:rsidR="00EC49C9" w:rsidRPr="0093283A" w14:paraId="18D696CA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473F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F6B5" w14:textId="77777777" w:rsidR="00EC49C9" w:rsidRPr="0093283A" w:rsidRDefault="00EC49C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Փուլի</w:t>
            </w:r>
            <w:proofErr w:type="spellEnd"/>
            <w:r w:rsidRPr="0093283A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47C9" w14:textId="77777777" w:rsidR="00EC49C9" w:rsidRPr="0093283A" w:rsidRDefault="00EC49C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Ուսուցչի</w:t>
            </w:r>
            <w:proofErr w:type="spellEnd"/>
          </w:p>
          <w:p w14:paraId="0A6DAF2F" w14:textId="77777777" w:rsidR="00EC49C9" w:rsidRPr="0093283A" w:rsidRDefault="00EC49C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444A" w14:textId="77777777" w:rsidR="00EC49C9" w:rsidRPr="0093283A" w:rsidRDefault="00EC49C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Աշակերտի</w:t>
            </w:r>
            <w:proofErr w:type="spellEnd"/>
            <w:r w:rsidRPr="0093283A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EC49C9" w:rsidRPr="0093283A" w14:paraId="14F521CA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76EE" w14:textId="4B10E0AF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Կազմակերպ</w:t>
            </w:r>
            <w:r w:rsidR="003A0D1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չ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  <w:p w14:paraId="31D68777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(1-2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B594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Կազմակերպել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սկզբը</w:t>
            </w:r>
            <w:proofErr w:type="spellEnd"/>
            <w:r w:rsidRPr="00A6302D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t>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9DF9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Ողջունում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աշակերտներին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նշում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բացականերին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1D91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Ողջունում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ուսուցչին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4CF0F2F1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FB42" w14:textId="5FF35F22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աշխատանքի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ստուգում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  <w:p w14:paraId="683CC148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(3-4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CABC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Բացահայտել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մեծամասնության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աստիճանը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ընդհանուր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մակարդակը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առկա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խնդիրները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777F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պարզում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արդյունքները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տալիս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բացատրություններ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ցուցումներ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1DDF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կատարած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աշխատանքը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տալիս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07F261E5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D600" w14:textId="1E90BA59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Նախորդ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ուսումնասիրած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ամփոփում</w:t>
            </w:r>
            <w:proofErr w:type="spellEnd"/>
          </w:p>
          <w:p w14:paraId="18B29EA9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(5-6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7903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Նախապատրաստել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նոր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ընկալմանը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արդիականացնել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գիտելիքներն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կարողությունները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։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  <w:p w14:paraId="439823BC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AD40" w14:textId="357B34C9" w:rsidR="00EC49C9" w:rsidRPr="0093283A" w:rsidRDefault="00EC49C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Իրականացնում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ձևավորող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գնահատում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առաջադրելով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0D1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փոքր</w:t>
            </w:r>
            <w:proofErr w:type="spellEnd"/>
            <w:r w:rsidR="003A0D17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թեստ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տալիս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անցած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թեմայից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Օրինակ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</w:p>
          <w:p w14:paraId="0EC654CF" w14:textId="6A9D1A63" w:rsidR="00EC49C9" w:rsidRPr="0093283A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 xml:space="preserve">-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Ինչպե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՞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ս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է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ընթացել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քաղաքների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զարգացումը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մինչկապիտալիստական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ժամանակաշրջանում</w:t>
            </w:r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69B03388" w14:textId="52A4CF12" w:rsidR="00EC49C9" w:rsidRPr="0093283A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sz w:val="18"/>
                <w:szCs w:val="18"/>
              </w:rPr>
              <w:t>- Ի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՞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նչ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է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ուր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>բ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անիզացումը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ե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՞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ր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բ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ի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՞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նչ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գործոնների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շնորհիվ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է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այն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բ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ուռն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զարգացում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ապրել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27B5DA4D" w14:textId="56AC3642" w:rsidR="00EC49C9" w:rsidRPr="0093283A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sz w:val="18"/>
                <w:szCs w:val="18"/>
              </w:rPr>
              <w:t xml:space="preserve">-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Որո</w:t>
            </w:r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՞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նք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են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ժամանակակից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ուր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>բ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անիզացման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հիմնական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  <w:lang w:val="ru-RU"/>
              </w:rPr>
              <w:t>գծերը</w:t>
            </w:r>
            <w:r w:rsidR="00EC49C9"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0684730C" w14:textId="776C6E8C" w:rsidR="00EC49C9" w:rsidRPr="003E2B4C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-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Որո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նք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ուր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անիզացման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առանձնահատկությունները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զարգացած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և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նոր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զարգացող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երկրներում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:</w:t>
            </w:r>
          </w:p>
          <w:p w14:paraId="223E5A3E" w14:textId="4C8729F9" w:rsidR="00EC49C9" w:rsidRPr="003E2B4C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-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Ի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նչ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սու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ուր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անիզացումը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և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«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կեղծ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»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ուր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անիզացումը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: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Ո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երկրներին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նորոշ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:</w:t>
            </w:r>
          </w:p>
          <w:p w14:paraId="4D18CFEB" w14:textId="2C50DF17" w:rsidR="00EC49C9" w:rsidRPr="003E2B4C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-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Ինչպե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ս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առաջանում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քաղաքային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ագլոմերացիաները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և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մեգալոպոլիսները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:</w:t>
            </w:r>
          </w:p>
          <w:p w14:paraId="4BED4A94" w14:textId="49B7E1AC" w:rsidR="00EC49C9" w:rsidRPr="003E2B4C" w:rsidRDefault="003A0D17" w:rsidP="00DB1D06">
            <w:pPr>
              <w:spacing w:after="0" w:line="240" w:lineRule="auto"/>
              <w:ind w:right="-108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-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Ի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նչ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հիմնախնդիրներ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է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առաջ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երում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ուր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բ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  <w:lang w:val="ru-RU"/>
              </w:rPr>
              <w:t>անիզացումը</w:t>
            </w:r>
            <w:r w:rsidR="00EC49C9" w:rsidRPr="003E2B4C">
              <w:rPr>
                <w:rFonts w:ascii="Sylfaen" w:eastAsia="Times New Roman" w:hAnsi="Sylfaen"/>
                <w:i/>
                <w:sz w:val="18"/>
                <w:szCs w:val="18"/>
              </w:rPr>
              <w:t>:</w:t>
            </w:r>
          </w:p>
          <w:p w14:paraId="6952F24B" w14:textId="77777777" w:rsidR="00EC49C9" w:rsidRPr="0093283A" w:rsidRDefault="00EC49C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Ամփոփում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աշխատանքը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տալիս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պարզաբանումներ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21FB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Լրացնում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ձևավորող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գնահատման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թեստը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տրված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կատարում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ինքնագնահատում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տրված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հարցերին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լսում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պարզաբանումները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449A0247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3B25" w14:textId="713B905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Հետաքրքրության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խթանում</w:t>
            </w:r>
            <w:proofErr w:type="spellEnd"/>
          </w:p>
          <w:p w14:paraId="02C3FA0C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 (2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5EB9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Պրոբլեմային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իրավիճակի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ստեղծում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BA2B" w14:textId="41DC45BA" w:rsidR="00EC49C9" w:rsidRPr="0093283A" w:rsidRDefault="00EC49C9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տալիս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հետևյալ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հարցը</w:t>
            </w:r>
            <w:proofErr w:type="spellEnd"/>
            <w:r w:rsidR="003A0D17">
              <w:rPr>
                <w:rFonts w:ascii="Sylfaen" w:eastAsia="Times New Roman" w:hAnsi="Sylfaen"/>
                <w:sz w:val="18"/>
                <w:szCs w:val="18"/>
              </w:rPr>
              <w:t>.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3A0D17">
              <w:rPr>
                <w:rFonts w:ascii="Sylfaen" w:eastAsia="Times New Roman" w:hAnsi="Sylfaen"/>
                <w:sz w:val="18"/>
                <w:szCs w:val="18"/>
              </w:rPr>
              <w:t>«</w:t>
            </w:r>
            <w:proofErr w:type="spellStart"/>
            <w:r w:rsidR="003A0D17">
              <w:rPr>
                <w:rFonts w:ascii="Sylfaen" w:eastAsia="Times New Roman" w:hAnsi="Sylfaen"/>
                <w:i/>
                <w:sz w:val="18"/>
                <w:szCs w:val="18"/>
              </w:rPr>
              <w:t>Ո</w:t>
            </w:r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>րտե</w:t>
            </w:r>
            <w:r w:rsidRPr="00A6302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>ղ</w:t>
            </w:r>
            <w:proofErr w:type="spellEnd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>կնախընտրեիք</w:t>
            </w:r>
            <w:proofErr w:type="spellEnd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>բնակվել</w:t>
            </w:r>
            <w:proofErr w:type="spellEnd"/>
            <w:r w:rsidR="003A0D17">
              <w:rPr>
                <w:rFonts w:ascii="Sylfaen" w:eastAsia="Times New Roman" w:hAnsi="Sylfaen"/>
                <w:i/>
                <w:sz w:val="18"/>
                <w:szCs w:val="18"/>
              </w:rPr>
              <w:t>»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:  </w:t>
            </w:r>
          </w:p>
          <w:p w14:paraId="25B50819" w14:textId="77777777" w:rsidR="00EC49C9" w:rsidRPr="0093283A" w:rsidRDefault="00EC49C9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5FF4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հիմնավորում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իրենց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1BE1E850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EC49C9" w:rsidRPr="0093283A" w14:paraId="6D97B573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46FE" w14:textId="61F7B264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թեմայի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ձևակերպում</w:t>
            </w:r>
            <w:proofErr w:type="spellEnd"/>
          </w:p>
          <w:p w14:paraId="7FEE5902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(2-3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A0A7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Քննարկման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արդյունքներից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բխեցնել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խնդիրները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1B7B" w14:textId="3A6BC697" w:rsidR="00EC49C9" w:rsidRPr="0093283A" w:rsidRDefault="00EC49C9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Այսօրվա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տիպերը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»: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ծանոթանալ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երի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տիպերին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,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սովորել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ինչպես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կարելի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դասակարգել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և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խմբավորել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1E6B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Ուշադիր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լսում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ուսուցչին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0D5CF34F" w14:textId="77777777" w:rsidTr="00DB1D06">
        <w:trPr>
          <w:trHeight w:val="169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0106" w14:textId="1C6EB43D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Ուսումնական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յուրացում</w:t>
            </w:r>
            <w:proofErr w:type="spellEnd"/>
          </w:p>
          <w:p w14:paraId="0A4933F3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(14-16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B2FE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խմբավորման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առանձնահատկություններն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տարածաշրջանային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տիպերը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73917936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Ներմուծել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կայուն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»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հասկաց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ությունը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դ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ձևավոր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անհրաժեշտությունն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ու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նշանակությունը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2EE3FCA3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Նպաստել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թիմում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աշխատելու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համագործակցելու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կարողությունների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զարգացմանը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7B5FC1F8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2F3F" w14:textId="53AE5669" w:rsidR="00EC49C9" w:rsidRPr="00A6302D" w:rsidRDefault="00EC49C9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lastRenderedPageBreak/>
              <w:t>Քարտեզի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օգտագործմամբ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,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օ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րինակ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ներ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բացատրում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տիպերը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Դասարանը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բաժանում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յուրաքանչյուր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տարբեր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տարածաշրջաններին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հատուկ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քաղաքներ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ի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տիպերը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ցույց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քարտեզի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վրա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նշել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դրանց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տարբերությունները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քննարկել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799E49F1" w14:textId="77777777" w:rsidR="00EC49C9" w:rsidRPr="0093283A" w:rsidRDefault="00EC49C9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9C62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ը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կարդում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տիպերը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դրանց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խմբավորման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սկզբունքները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158742EE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011F6A73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Նշում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ների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ժամանակակից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մարտահրավերներ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ը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:</w:t>
            </w:r>
          </w:p>
          <w:p w14:paraId="2D4363EB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EC49C9" w:rsidRPr="0093283A" w14:paraId="312C164B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E0DF" w14:textId="355D0002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 xml:space="preserve">7.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ամրապնդում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  <w:p w14:paraId="0435B1EE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(8-10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AA44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ձեռք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բերած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տեսական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կոնկրետ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իրավիճակներում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կիրառելու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կարողություններ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AC06" w14:textId="6235E5E4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Ուսումնասիրված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ամրապնդելու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ուսումնասիրել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կայուն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քաղաքներին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վերաբերող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ուսումնական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հետևյալ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.</w:t>
            </w:r>
          </w:p>
          <w:p w14:paraId="34133A4C" w14:textId="699830A1" w:rsidR="00EC49C9" w:rsidRPr="003E2B4C" w:rsidRDefault="003A0D17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Ո՞ր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հարթությունների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մեջ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են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գտնվում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քաղաքների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կայունության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չափանիշները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:</w:t>
            </w:r>
          </w:p>
          <w:p w14:paraId="60B04076" w14:textId="6BCA1FFB" w:rsidR="00EC49C9" w:rsidRPr="003E2B4C" w:rsidRDefault="003A0D17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- </w:t>
            </w:r>
            <w:proofErr w:type="spellStart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Որո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նք</w:t>
            </w:r>
            <w:proofErr w:type="spellEnd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են</w:t>
            </w:r>
            <w:proofErr w:type="spellEnd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  <w:lang w:val="hy-AM"/>
              </w:rPr>
              <w:t>«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  <w:lang w:val="hy-AM"/>
              </w:rPr>
              <w:t>Կայուն քաղաք</w:t>
            </w:r>
            <w:r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>ի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  <w:lang w:val="hy-AM"/>
              </w:rPr>
              <w:t>»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  <w:lang w:val="hy-AM"/>
              </w:rPr>
              <w:t xml:space="preserve"> թիրախներ</w:t>
            </w:r>
            <w:r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>ը՝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  <w:lang w:val="hy-AM"/>
              </w:rPr>
              <w:t xml:space="preserve"> ըստ ՄԱԿ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  <w:lang w:val="hy-AM"/>
              </w:rPr>
              <w:t>-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  <w:lang w:val="hy-AM"/>
              </w:rPr>
              <w:t>ի Կայուն զարգացման նպատակների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>:</w:t>
            </w:r>
          </w:p>
          <w:p w14:paraId="64A5DA50" w14:textId="799EBC16" w:rsidR="00EC49C9" w:rsidRPr="003E2B4C" w:rsidRDefault="003A0D17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- </w:t>
            </w:r>
            <w:proofErr w:type="spellStart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Որո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նք</w:t>
            </w:r>
            <w:proofErr w:type="spellEnd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են</w:t>
            </w:r>
            <w:proofErr w:type="spellEnd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  <w:lang w:val="hy-AM"/>
              </w:rPr>
              <w:t>«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  <w:lang w:val="hy-AM"/>
              </w:rPr>
              <w:t>Կայուն քաղաք</w:t>
            </w:r>
            <w:r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>ի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  <w:lang w:val="hy-AM"/>
              </w:rPr>
              <w:t>»</w:t>
            </w:r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>նպատակները</w:t>
            </w:r>
            <w:proofErr w:type="spellEnd"/>
            <w:r w:rsidR="00EC49C9" w:rsidRPr="003E2B4C">
              <w:rPr>
                <w:rFonts w:ascii="Sylfaen" w:eastAsia="MS Gothic" w:hAnsi="Sylfaen" w:cs="Sylfaen"/>
                <w:i/>
                <w:sz w:val="18"/>
                <w:szCs w:val="18"/>
              </w:rPr>
              <w:t>:</w:t>
            </w:r>
          </w:p>
          <w:p w14:paraId="49B51B09" w14:textId="14442DBF" w:rsidR="00EC49C9" w:rsidRPr="003E2B4C" w:rsidRDefault="00FD3A92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- </w:t>
            </w:r>
            <w:proofErr w:type="spellStart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Որո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նք</w:t>
            </w:r>
            <w:proofErr w:type="spellEnd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 </w:t>
            </w:r>
            <w:proofErr w:type="spellStart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>են</w:t>
            </w:r>
            <w:proofErr w:type="spellEnd"/>
            <w:r w:rsidR="00EC49C9" w:rsidRPr="003E2B4C">
              <w:rPr>
                <w:rFonts w:ascii="Sylfaen" w:eastAsia="MS Gothic" w:hAnsi="Sylfaen" w:cs="MS Gothic"/>
                <w:i/>
                <w:sz w:val="18"/>
                <w:szCs w:val="18"/>
              </w:rPr>
              <w:t xml:space="preserve"> 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</w:rPr>
              <w:t>կ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  <w:lang w:val="hy-AM"/>
              </w:rPr>
              <w:t xml:space="preserve">այուն զարգացման նպատակների նվաճման համար </w:t>
            </w:r>
            <w:r w:rsidRPr="003E2B4C">
              <w:rPr>
                <w:rFonts w:ascii="Sylfaen" w:hAnsi="Sylfaen" w:cs="Arial"/>
                <w:i/>
                <w:sz w:val="18"/>
                <w:szCs w:val="18"/>
              </w:rPr>
              <w:t>«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  <w:lang w:val="hy-AM"/>
              </w:rPr>
              <w:t>խելացի</w:t>
            </w:r>
            <w:r w:rsidRPr="003E2B4C">
              <w:rPr>
                <w:rFonts w:ascii="Sylfaen" w:hAnsi="Sylfaen" w:cs="Arial"/>
                <w:i/>
                <w:sz w:val="18"/>
                <w:szCs w:val="18"/>
              </w:rPr>
              <w:t>»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  <w:lang w:val="hy-AM"/>
              </w:rPr>
              <w:t xml:space="preserve"> և </w:t>
            </w:r>
            <w:r w:rsidRPr="003E2B4C">
              <w:rPr>
                <w:rFonts w:ascii="Sylfaen" w:hAnsi="Sylfaen" w:cs="Arial"/>
                <w:i/>
                <w:sz w:val="18"/>
                <w:szCs w:val="18"/>
              </w:rPr>
              <w:t>«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  <w:lang w:val="hy-AM"/>
              </w:rPr>
              <w:t>կայուն</w:t>
            </w:r>
            <w:r w:rsidRPr="003E2B4C">
              <w:rPr>
                <w:rFonts w:ascii="Sylfaen" w:hAnsi="Sylfaen" w:cs="Arial"/>
                <w:i/>
                <w:sz w:val="18"/>
                <w:szCs w:val="18"/>
              </w:rPr>
              <w:t>»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  <w:lang w:val="hy-AM"/>
              </w:rPr>
              <w:t xml:space="preserve"> քաղաքների չափանիշները</w:t>
            </w:r>
            <w:r w:rsidR="00EC49C9" w:rsidRPr="003E2B4C">
              <w:rPr>
                <w:rFonts w:ascii="Sylfaen" w:hAnsi="Sylfaen" w:cs="Arial"/>
                <w:i/>
                <w:sz w:val="18"/>
                <w:szCs w:val="18"/>
              </w:rPr>
              <w:t>:</w:t>
            </w:r>
          </w:p>
          <w:p w14:paraId="43DAF84B" w14:textId="59A2A083" w:rsidR="00EC49C9" w:rsidRPr="003E2B4C" w:rsidRDefault="00FD3A92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Ո՞րն</w:t>
            </w:r>
            <w:proofErr w:type="spellEnd"/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 է 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>«Կանաչ» և «</w:t>
            </w:r>
            <w:r>
              <w:rPr>
                <w:rFonts w:ascii="Sylfaen" w:eastAsia="MS Mincho" w:hAnsi="Sylfaen" w:cs="MS Mincho"/>
                <w:i/>
                <w:sz w:val="18"/>
                <w:szCs w:val="18"/>
              </w:rPr>
              <w:t>Խ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>ելացի» քաղաք</w:t>
            </w:r>
            <w:proofErr w:type="spellStart"/>
            <w:r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ներ</w:t>
            </w:r>
            <w:proofErr w:type="spellEnd"/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>ի գաղափարական միասնությունը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:</w:t>
            </w:r>
          </w:p>
          <w:p w14:paraId="42742EC9" w14:textId="6EE4AFE1" w:rsidR="00EC49C9" w:rsidRPr="0093283A" w:rsidRDefault="00FD3A92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 xml:space="preserve">- </w:t>
            </w:r>
            <w:proofErr w:type="spellStart"/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Ինչպիսի</w:t>
            </w:r>
            <w:r w:rsidR="00EC49C9" w:rsidRPr="003E2B4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՞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ն</w:t>
            </w:r>
            <w:proofErr w:type="spellEnd"/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 xml:space="preserve"> է </w:t>
            </w:r>
            <w:r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«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>Խելացի քաղաքի</w:t>
            </w:r>
            <w:r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»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 xml:space="preserve"> գործունեությունը</w:t>
            </w:r>
            <w:r w:rsidR="00EC49C9" w:rsidRPr="003E2B4C">
              <w:rPr>
                <w:rFonts w:ascii="Sylfaen" w:eastAsia="MS Mincho" w:hAnsi="Sylfaen" w:cs="Cambria Math"/>
                <w:i/>
                <w:sz w:val="18"/>
                <w:szCs w:val="18"/>
                <w:lang w:val="hy-AM"/>
              </w:rPr>
              <w:t>՝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 xml:space="preserve"> վերից </w:t>
            </w:r>
            <w:proofErr w:type="spellStart"/>
            <w:r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վար</w:t>
            </w:r>
            <w:proofErr w:type="spellEnd"/>
            <w:r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 xml:space="preserve"> 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 xml:space="preserve">և </w:t>
            </w:r>
            <w:proofErr w:type="spellStart"/>
            <w:r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վար</w:t>
            </w:r>
            <w:proofErr w:type="spellEnd"/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  <w:lang w:val="hy-AM"/>
              </w:rPr>
              <w:t>ից վեր</w:t>
            </w:r>
            <w:r w:rsidR="00EC49C9" w:rsidRPr="003E2B4C">
              <w:rPr>
                <w:rFonts w:ascii="Sylfaen" w:eastAsia="MS Mincho" w:hAnsi="Sylfaen" w:cs="MS Mincho"/>
                <w:i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B12E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կատարում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տրված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առաջադրանքը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 </w:t>
            </w:r>
          </w:p>
          <w:p w14:paraId="20211B96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EC49C9" w:rsidRPr="0093283A" w14:paraId="44E5F0AC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1C0F" w14:textId="525229A8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հանձնարարություն</w:t>
            </w:r>
            <w:proofErr w:type="spellEnd"/>
          </w:p>
          <w:p w14:paraId="192112A4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(2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D0FB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առաջադրանքը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ընտրում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ուսուցիչը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)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F7E4" w14:textId="7E367226" w:rsidR="00EC49C9" w:rsidRPr="0093283A" w:rsidRDefault="00EC49C9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տան</w:t>
            </w:r>
            <w:r w:rsidR="00FD3A9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ընթերցել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դասագրքի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11-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պարագրաֆը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պարագրաֆի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վերջում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բերված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1-7</w:t>
            </w:r>
            <w:r w:rsidR="00FD3A92">
              <w:rPr>
                <w:rFonts w:ascii="Sylfaen" w:eastAsia="Times New Roman" w:hAnsi="Sylfaen"/>
                <w:color w:val="000000"/>
                <w:sz w:val="18"/>
                <w:szCs w:val="18"/>
              </w:rPr>
              <w:t>-րդ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լուծել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գործնական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առաջադրանքի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1-5</w:t>
            </w:r>
            <w:r w:rsidR="00FD3A92">
              <w:rPr>
                <w:rFonts w:ascii="Sylfaen" w:eastAsia="Times New Roman" w:hAnsi="Sylfaen"/>
                <w:color w:val="000000"/>
                <w:sz w:val="18"/>
                <w:szCs w:val="18"/>
              </w:rPr>
              <w:t>-րդ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խնդիր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ները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Տրվ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ում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նաև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առաջադրանքներ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որոնք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կատարել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ըստ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ցանկության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Օրինակ</w:t>
            </w:r>
            <w:proofErr w:type="spellEnd"/>
            <w:r w:rsidR="00FD3A92">
              <w:rPr>
                <w:rFonts w:ascii="Sylfaen" w:eastAsia="Times New Roman" w:hAnsi="Sylfaen"/>
                <w:color w:val="000000"/>
                <w:sz w:val="18"/>
                <w:szCs w:val="18"/>
              </w:rPr>
              <w:t>.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="00FD3A92">
              <w:rPr>
                <w:rFonts w:ascii="Sylfaen" w:eastAsia="Times New Roman" w:hAnsi="Sylfaen"/>
                <w:color w:val="000000"/>
                <w:sz w:val="18"/>
                <w:szCs w:val="18"/>
              </w:rPr>
              <w:t>«</w:t>
            </w:r>
            <w:proofErr w:type="spellStart"/>
            <w:r w:rsidR="00FD3A9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արզեք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ձեր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/>
              </w:rPr>
              <w:t>բնակավայր</w:t>
            </w:r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ի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տարաբնակեցման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ձևը</w:t>
            </w:r>
            <w:proofErr w:type="spellEnd"/>
            <w:r w:rsidR="00FD3A9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»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9CFA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Գրանցում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հանձնարարությունները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EC49C9" w:rsidRPr="0093283A" w14:paraId="553FEA47" w14:textId="77777777" w:rsidTr="00DB1D06">
        <w:trPr>
          <w:trHeight w:val="60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C5C2" w14:textId="7E695A9B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9.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Անդրադարձ</w:t>
            </w:r>
            <w:proofErr w:type="spellEnd"/>
          </w:p>
          <w:p w14:paraId="1D058410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(2-3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1275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Ամփոփել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դասը</w:t>
            </w:r>
            <w:proofErr w:type="spellEnd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համացանցից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ընտրված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կայոն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քաղաքների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առանձին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>հատվածների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լուսանկարները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մեկնաբանելով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F8A3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տրվում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հետևյալ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.</w:t>
            </w:r>
          </w:p>
          <w:p w14:paraId="6FC72881" w14:textId="5B0E7909" w:rsidR="00EC49C9" w:rsidRPr="0093283A" w:rsidRDefault="00FD3A92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Ո՞րն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էր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թեման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4669CBE8" w14:textId="0EDA19BD" w:rsidR="00EC49C9" w:rsidRPr="0093283A" w:rsidRDefault="00FD3A92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Ի՞նչ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նոր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բան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իմացաք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63C0649C" w14:textId="5F4F2D9E" w:rsidR="00EC49C9" w:rsidRPr="0093283A" w:rsidRDefault="00FD3A92" w:rsidP="00DB1D06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Ի՞նչն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էր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առավել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դժվար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ձեզ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9C9"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համար</w:t>
            </w:r>
            <w:proofErr w:type="spellEnd"/>
            <w:r w:rsidR="00EC49C9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B300" w14:textId="77777777" w:rsidR="00EC49C9" w:rsidRPr="0093283A" w:rsidRDefault="00EC49C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Պատասխանում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տրվող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0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առաջարկություններ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</w:tbl>
    <w:p w14:paraId="51051D89" w14:textId="77777777" w:rsidR="00E82DB4" w:rsidRDefault="00E82DB4"/>
    <w:sectPr w:rsidR="00E82D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3E3D" w14:textId="77777777" w:rsidR="00452EAE" w:rsidRDefault="00452EAE" w:rsidP="00EC49C9">
      <w:pPr>
        <w:spacing w:after="0" w:line="240" w:lineRule="auto"/>
      </w:pPr>
      <w:r>
        <w:separator/>
      </w:r>
    </w:p>
  </w:endnote>
  <w:endnote w:type="continuationSeparator" w:id="0">
    <w:p w14:paraId="182257B9" w14:textId="77777777" w:rsidR="00452EAE" w:rsidRDefault="00452EAE" w:rsidP="00EC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3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8020B" w14:textId="7FB34CB7" w:rsidR="00EC49C9" w:rsidRDefault="00EC4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B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ABFEEA" w14:textId="77777777" w:rsidR="00EC49C9" w:rsidRDefault="00EC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5283" w14:textId="77777777" w:rsidR="00452EAE" w:rsidRDefault="00452EAE" w:rsidP="00EC49C9">
      <w:pPr>
        <w:spacing w:after="0" w:line="240" w:lineRule="auto"/>
      </w:pPr>
      <w:r>
        <w:separator/>
      </w:r>
    </w:p>
  </w:footnote>
  <w:footnote w:type="continuationSeparator" w:id="0">
    <w:p w14:paraId="4C485DCE" w14:textId="77777777" w:rsidR="00452EAE" w:rsidRDefault="00452EAE" w:rsidP="00EC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78"/>
    <w:rsid w:val="000506D8"/>
    <w:rsid w:val="0020344D"/>
    <w:rsid w:val="003A0D17"/>
    <w:rsid w:val="003E2B4C"/>
    <w:rsid w:val="00452EAE"/>
    <w:rsid w:val="004A6F78"/>
    <w:rsid w:val="00764B7B"/>
    <w:rsid w:val="00E82DB4"/>
    <w:rsid w:val="00EC49C9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F40"/>
  <w15:chartTrackingRefBased/>
  <w15:docId w15:val="{32B28F95-9914-4B17-8513-F68C273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EC49C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EC49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F51A-5FF8-486F-AA52-BABE0F38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2021-08-20T17:00:00Z</dcterms:created>
  <dcterms:modified xsi:type="dcterms:W3CDTF">2021-08-22T06:42:00Z</dcterms:modified>
</cp:coreProperties>
</file>